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72" w:rsidRDefault="0049619F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0" w:name="bookmark3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АДМИНИСТРАЦИЯ ВИХЛЯЕВСКОГО СЕЛЬСКОГО ПОСЕЛЕНИЯ                           ПОВОРИНСКОГО МУНИЦИПАЛЬНОГО РАЙОНА                                                       ВОРОНЕЖСКОЙ ОБЛАСТИ</w:t>
      </w:r>
    </w:p>
    <w:p w:rsidR="009E1772" w:rsidRDefault="009E17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772" w:rsidRDefault="00496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772" w:rsidRDefault="00496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года №</w:t>
      </w:r>
      <w:bookmarkEnd w:id="0"/>
      <w:r w:rsidR="00FA4CDF">
        <w:rPr>
          <w:rFonts w:ascii="Times New Roman" w:hAnsi="Times New Roman" w:cs="Times New Roman"/>
          <w:sz w:val="24"/>
          <w:szCs w:val="24"/>
        </w:rPr>
        <w:t>8</w:t>
      </w:r>
    </w:p>
    <w:p w:rsidR="009E1772" w:rsidRDefault="0049619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с. Вихляевка</w:t>
      </w:r>
    </w:p>
    <w:p w:rsidR="009E1772" w:rsidRDefault="00496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  Вихляевского сельского поселения от 12.09.2016 №80 «Об утверждении муниципальной  программы «Энергосбережение и повышение энергетической эффективности на территории Вихляевского сельского поселения  на 2016-2023 годы»</w:t>
      </w:r>
    </w:p>
    <w:p w:rsidR="009E1772" w:rsidRDefault="009E1772">
      <w:pPr>
        <w:rPr>
          <w:rFonts w:ascii="Times New Roman" w:hAnsi="Times New Roman" w:cs="Times New Roman"/>
          <w:sz w:val="24"/>
          <w:szCs w:val="24"/>
        </w:rPr>
      </w:pPr>
    </w:p>
    <w:p w:rsidR="009E1772" w:rsidRDefault="0049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</w:t>
      </w:r>
      <w:r>
        <w:rPr>
          <w:rFonts w:ascii="Times New Roman" w:hAnsi="Times New Roman" w:cs="Times New Roman"/>
          <w:sz w:val="24"/>
          <w:szCs w:val="24"/>
        </w:rPr>
        <w:t>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Уставом Вихляевского сельского поселения Поворинского муниципального района Воронежско</w:t>
      </w:r>
      <w:r>
        <w:rPr>
          <w:rFonts w:ascii="Times New Roman" w:hAnsi="Times New Roman" w:cs="Times New Roman"/>
          <w:sz w:val="24"/>
          <w:szCs w:val="24"/>
        </w:rPr>
        <w:t>й области, администрация Вихляевского сельского поселения Поворинского муниципального района Воронежской области постановляет:</w:t>
      </w:r>
    </w:p>
    <w:p w:rsidR="009E1772" w:rsidRDefault="0049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постановление администрации Вихляевского сельского поселения от 12.09.2016 №80 «Об утверждении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  программы «</w:t>
      </w:r>
      <w:r>
        <w:rPr>
          <w:rFonts w:ascii="Times New Roman" w:hAnsi="Times New Roman" w:cs="Times New Roman"/>
          <w:bCs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2016-2023 год</w:t>
      </w:r>
      <w:r>
        <w:rPr>
          <w:rFonts w:ascii="Times New Roman" w:hAnsi="Times New Roman" w:cs="Times New Roman"/>
          <w:sz w:val="24"/>
          <w:szCs w:val="24"/>
        </w:rPr>
        <w:t>ы»:</w:t>
      </w:r>
    </w:p>
    <w:p w:rsidR="009E1772" w:rsidRDefault="0049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1.1.изложить наименование программы в новой редакции «Энергосбережение и повышение энергетической эффективности на т</w:t>
      </w:r>
      <w:r>
        <w:rPr>
          <w:rFonts w:ascii="Times New Roman" w:hAnsi="Times New Roman" w:cs="Times New Roman"/>
          <w:sz w:val="24"/>
          <w:szCs w:val="24"/>
        </w:rPr>
        <w:t>ерритории Вихляевского сельского поселения  на 2016-2028 годы» изложить в новой редакции согласно приложению.</w:t>
      </w:r>
    </w:p>
    <w:p w:rsidR="009E1772" w:rsidRDefault="0049619F">
      <w:pPr>
        <w:pStyle w:val="p5"/>
        <w:shd w:val="clear" w:color="auto" w:fill="FFFFFF"/>
        <w:spacing w:before="0" w:beforeAutospacing="0" w:after="0" w:afterAutospacing="0"/>
        <w:ind w:left="349"/>
        <w:jc w:val="both"/>
        <w:rPr>
          <w:color w:val="000000"/>
        </w:rPr>
      </w:pPr>
      <w:r>
        <w:t xml:space="preserve">1.2. изложить программу в новой редакции, согласно приложения  к настоящему постановлению.                                                        </w:t>
      </w:r>
      <w:r>
        <w:t xml:space="preserve">                                                                                 </w:t>
      </w:r>
      <w:r>
        <w:rPr>
          <w:color w:val="000000"/>
        </w:rPr>
        <w:t>2.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</w:t>
      </w:r>
      <w:r>
        <w:rPr>
          <w:color w:val="000000"/>
        </w:rPr>
        <w:t>го поселения.</w:t>
      </w:r>
    </w:p>
    <w:p w:rsidR="009E1772" w:rsidRDefault="0049619F">
      <w:pPr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9E1772" w:rsidRDefault="009E1772">
      <w:pPr>
        <w:rPr>
          <w:rFonts w:ascii="Times New Roman" w:hAnsi="Times New Roman" w:cs="Times New Roman"/>
          <w:sz w:val="24"/>
          <w:szCs w:val="24"/>
        </w:rPr>
      </w:pPr>
    </w:p>
    <w:p w:rsidR="009E1772" w:rsidRDefault="0049619F">
      <w:pPr>
        <w:ind w:left="357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Вихляевского</w:t>
      </w:r>
    </w:p>
    <w:p w:rsidR="009E1772" w:rsidRDefault="0049619F">
      <w:pPr>
        <w:ind w:left="357" w:hanging="2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А.В. Гладун</w:t>
      </w:r>
    </w:p>
    <w:p w:rsidR="009E1772" w:rsidRDefault="009E1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1772" w:rsidRDefault="009E1772">
      <w:pPr>
        <w:pStyle w:val="consplusnormal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000000"/>
        </w:rPr>
      </w:pPr>
    </w:p>
    <w:p w:rsidR="009E1772" w:rsidRDefault="009E1772">
      <w:pPr>
        <w:pStyle w:val="consplusnormal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000000"/>
        </w:rPr>
      </w:pPr>
    </w:p>
    <w:p w:rsidR="009E1772" w:rsidRDefault="009E177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E1772" w:rsidRDefault="009E177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E1772" w:rsidRDefault="009E177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E1772" w:rsidRDefault="0049619F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Приложение</w:t>
      </w:r>
    </w:p>
    <w:p w:rsidR="009E1772" w:rsidRDefault="0049619F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постановлению </w:t>
      </w:r>
      <w:r>
        <w:rPr>
          <w:rFonts w:ascii="Arial" w:hAnsi="Arial" w:cs="Arial"/>
          <w:color w:val="000000"/>
          <w:sz w:val="18"/>
          <w:szCs w:val="18"/>
        </w:rPr>
        <w:t>администрации</w:t>
      </w:r>
    </w:p>
    <w:p w:rsidR="009E1772" w:rsidRDefault="0049619F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Вихляевского сельского поселения</w:t>
      </w:r>
    </w:p>
    <w:p w:rsidR="009E1772" w:rsidRDefault="0049619F">
      <w:pPr>
        <w:spacing w:line="240" w:lineRule="auto"/>
        <w:jc w:val="right"/>
        <w:rPr>
          <w:color w:val="000000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>.01.202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года №</w:t>
      </w:r>
      <w:r w:rsidR="00FA4CDF">
        <w:rPr>
          <w:rFonts w:ascii="Times New Roman" w:hAnsi="Times New Roman" w:cs="Times New Roman"/>
          <w:sz w:val="18"/>
          <w:szCs w:val="18"/>
        </w:rPr>
        <w:t>8</w:t>
      </w:r>
    </w:p>
    <w:p w:rsidR="009E1772" w:rsidRDefault="0049619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Муниципальная программа « Энергосбережение и повышение энергетической эффективности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 на территории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Вихляевского сельского поселения Поворинского муниципального района на 2016-2028 годы»</w:t>
      </w:r>
    </w:p>
    <w:p w:rsidR="009E1772" w:rsidRDefault="0049619F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hAnsi="Times New Roman" w:cs="Times New Roman"/>
          <w:color w:val="000000"/>
          <w:sz w:val="18"/>
          <w:szCs w:val="18"/>
        </w:rPr>
        <w:t>АСПОРТ</w:t>
      </w:r>
    </w:p>
    <w:p w:rsidR="009E1772" w:rsidRDefault="0049619F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Муниципальной программы «Энергосбережение и повышение энергетической эффективности на территории Вихляевского сельского поселения Поворинского муниципального района на 2016-2028 годы»</w:t>
      </w:r>
    </w:p>
    <w:p w:rsidR="009E1772" w:rsidRDefault="009E1772">
      <w:pPr>
        <w:shd w:val="clear" w:color="auto" w:fill="FFFFFF"/>
        <w:spacing w:before="150" w:after="15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0"/>
        <w:gridCol w:w="6015"/>
      </w:tblGrid>
      <w:tr w:rsidR="009E1772">
        <w:trPr>
          <w:trHeight w:val="877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772" w:rsidRDefault="0049619F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  <w:p w:rsidR="009E1772" w:rsidRDefault="0049619F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</w:t>
            </w:r>
          </w:p>
          <w:p w:rsidR="009E1772" w:rsidRDefault="0049619F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«Энергосбережен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ие  и повышение энергетической эффективности на территории Вихляевского сельского поселения Поворинского муниципального  района на 2016-2028годы» (далее Программа)</w:t>
            </w:r>
          </w:p>
        </w:tc>
      </w:tr>
      <w:tr w:rsidR="009E1772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Основание для разработки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23 ноября 2009 года № 261-ФЗ «Об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E1772" w:rsidRDefault="0049619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Федеральный закон от 06 октября 2003 года № 131-ФЗ «Об общих принципах организации местного самоуправления в Российс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Федерации»;</w:t>
            </w:r>
          </w:p>
          <w:p w:rsidR="009E1772" w:rsidRDefault="0049619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E1772" w:rsidRDefault="0049619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Распоряжение Правительства РФ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изменений в отдельные законодательные акты Российской Федерации»;</w:t>
            </w:r>
          </w:p>
          <w:p w:rsidR="009E1772" w:rsidRDefault="0049619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власти в области энергосбережения и повышения энергетической эффективности»;</w:t>
            </w:r>
          </w:p>
          <w:p w:rsidR="009E1772" w:rsidRDefault="0049619F">
            <w:pPr>
              <w:tabs>
                <w:tab w:val="left" w:pos="0"/>
              </w:tabs>
              <w:spacing w:after="0" w:line="283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9E1772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Вихляевского сельского поселенияПоворинского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района Воронежской области</w:t>
            </w:r>
          </w:p>
        </w:tc>
      </w:tr>
      <w:tr w:rsidR="009E1772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Разработчик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Вихляевского сельского поселения Поворинского муниципального района Воронежской области</w:t>
            </w:r>
          </w:p>
        </w:tc>
      </w:tr>
      <w:tr w:rsidR="009E1772">
        <w:trPr>
          <w:trHeight w:val="754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Цели программы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E1772" w:rsidRDefault="009E1772">
            <w:pPr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-повышение заинтересованности в энергосбережении;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 снижение расходов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бюджета Вихляевского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9E1772">
        <w:trPr>
          <w:trHeight w:val="1827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Задачи Программы:</w:t>
            </w:r>
          </w:p>
          <w:p w:rsidR="009E1772" w:rsidRDefault="009E1772">
            <w:pPr>
              <w:spacing w:before="150" w:after="15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 обеспечение учета используемых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энергоресурсов администрацией Вихляевского сельского поселения  и объектов, находящихся в муниципальной собственности Вихляевского сельского поселения;- снижение объема потребления энергоресурсов администрацией Вихляевского сельского поселения и объектов,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в муниципальной собственности Вихляевского сельского поселения;- снижение удельных показателей потребления электрической энергии;</w:t>
            </w:r>
          </w:p>
          <w:p w:rsidR="009E1772" w:rsidRDefault="004961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 сокращение расходов на оплату энергоресурсов администрацией Вихляевского сельского поселения;-сокращение потерь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тепловой, электрической энергии.</w:t>
            </w:r>
          </w:p>
        </w:tc>
      </w:tr>
      <w:tr w:rsidR="009E1772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2016 -2028 годы</w:t>
            </w:r>
          </w:p>
        </w:tc>
      </w:tr>
      <w:tr w:rsidR="009E1772">
        <w:trPr>
          <w:trHeight w:val="3670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Источники и объемы финансового обеспечения реализации программы</w:t>
            </w:r>
          </w:p>
          <w:p w:rsidR="009E1772" w:rsidRDefault="009E17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на реализацию программы необходимо 1</w:t>
            </w:r>
            <w:r w:rsidRPr="00FA4C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48,5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тыс.рублей: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год – 13,2 тыс. 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год – 43,6тыс.руб.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год-  15,0тыс.руб.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год-  11,4тыс.руб.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год-  11,0тыс.руб.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год- 23,4тыс.руб.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-0,0 тыс. 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год-17,0тыс.руб.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год-0,0тыс.руб.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год-0,0тыс.руб.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год-0,0тыс.руб.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год-0,0тыс.руб.</w:t>
            </w:r>
          </w:p>
          <w:p w:rsidR="009E1772" w:rsidRDefault="004961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гнования, предусмотренные в плановом периоде 2016 – 2028 годов, могут быть уточнены при формировании проекта местного бюджета на 2016- 2028годы</w:t>
            </w:r>
          </w:p>
        </w:tc>
      </w:tr>
      <w:tr w:rsidR="009E1772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772" w:rsidRDefault="0049619F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Обеспечение:- снижения объемов потребления энергетических </w:t>
            </w:r>
            <w:r>
              <w:rPr>
                <w:sz w:val="20"/>
                <w:szCs w:val="20"/>
              </w:rPr>
              <w:t>ресурсов;- снижение нагрузки по оплате энергоносителей на местный бюджет;  - снижение удельных показателей энергопотребления</w:t>
            </w:r>
          </w:p>
        </w:tc>
      </w:tr>
    </w:tbl>
    <w:p w:rsidR="009E1772" w:rsidRDefault="0049619F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Общая характеристика сферы реализации муниципальной программы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«Энергосбережение и повышение энергетической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эффективности на территории Вихляевского сельского поселения Поворинского муниципального района на 2016-2028 годы» предусматривает в рамках процесса реформирования жилищно-коммунального хозяйства решение проблемы экономного расходования и рационального исп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ользования энергетических ресурсов.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ти тарифов.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доли затрат на оплату коммунальных услуг в общих затратах на муниципальное управление.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анных действий по повышению энергетической эффективности при производстве, передаче и потреблении энергии и ресурсов других видов на территории Вихляевского сельского поселения.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Основным инструментом управления энергосбережением является программно-целевой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метод, предусматривающий разработку, принятие и исполнение муниципальных программ энергосбережения.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режения, в том числе: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проведение энергетических обследований;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учет энергетических ресурсов;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ведение энергетических паспортов;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ведение топливно-энергетических балансов;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нормирование потребления энергетических ресурсов.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Невозможностью комплексного решения проблемы в тр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ебуемые сроки за счет использования действующего рыночного механизма;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Повышение эффективности использования энергии и других видов ресурсов требует координации действий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поставщиков и потребителей ресурсов.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щиков.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Принятый Федеральный закон от 23.11.2009 № 261-ФЗ «Об энергосбережении и о повышении энергетической эффектив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ению и эффективному использованию энергии должны стать обязательной частью муниципальных программ.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-экономического развития Вихляевского сельского поселения.</w:t>
      </w:r>
    </w:p>
    <w:p w:rsidR="009E1772" w:rsidRDefault="0049619F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Цели, задачи, сроки и этапы реализации Программы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Вих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ляевском сельском поселении, создание условий для перевода экономики и бюджетной сферы муниципального образования на энергосберегающий путь развития: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широкая пропаганда энергосбережения;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энергосбережение и повышение энергетической эффективности, снижен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ие финансовой нагрузки на бюджет Вихляевского сельского поселения;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совершенствование нормативных и правовых условий для поддержки энергосбережения и повышения энергетической эффективности.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достижения поставленных целей необходимо решить следующие осн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овные задачи: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повышение эффективности использования топливно-энергетических ресурсов в Вихляевском сельском поселении;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перевод на энергосберегающий путь развития;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реализация организационно-правовых мероприятий по стимулированию энергосбережения в бюд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жетных учреждениях.</w:t>
      </w:r>
    </w:p>
    <w:p w:rsidR="009E1772" w:rsidRDefault="0049619F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Срок реализации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Программы: 2016-2028 годы.</w:t>
      </w:r>
    </w:p>
    <w:p w:rsidR="009E1772" w:rsidRDefault="0049619F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Показатели достижения указанных результатов реализации Программы: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• снижен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ие энергозатрат и повышение эффективности за счет замены неэффективных ламп внутреннего освещения и уличного освещения на энергоэкономичные;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• установка датчиков движения и освещенности на осветительных приборах в местах общего пользования, внутри зданий 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наружном освещении;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• пропаганда и методическая работа по вопросам энергосбережения;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• реализация государственной энергосберегающей политики в Вихляевскомсельском поселении;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проведенному анализу, потенциал энергосбережения, возможный к реализации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Вихляевскомсельском поселении способен обеспечить в течение пяти лет снижение энергопотребления на 15% за счет повышения эффективности использования ресурсов при производстве и потреблении жилищно-коммунальных услуг.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Результатами реализации указанного 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отенциала являются: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снижение расходов бюджетов всех уровней и населения на оплату за топливно-энергетические ресурсы;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практическое привлечение потребителей к процессу экономии энергоресурсов, повышение культуры производства и потребления;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повышение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уровня осведомленности населения и иных потребителей в области экономии ресурсов, изменение потребительского поведения.;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замена неэффективных источников света для освещения помещений,  улиц на энергоэкономичные.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Перечень целевых показателей указан в прил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ожении № 1 к настоящей Программе.</w:t>
      </w:r>
    </w:p>
    <w:p w:rsidR="009E1772" w:rsidRDefault="0049619F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Обобщенная характеристика основных мероприятий муниципальной программы.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проведенной оценкой существующего энергопотребления в Вихляевскомсельском поселении планируется реализация ряда мероприятий, напра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вленных на энергосбережение во многих сферах деятельности.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Первоочередные малозатратные мероприятия (мероприятия, которые могут иметь значительный эффект при умеренных затратах, финансирование которых будет осуществляться в приоритетном порядке);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 Баз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овые мероприятия (основополагающие мероприятия, направленные на устранение первопричин высокой энергоемкости производства и потребления).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основных мероприятий муниципальной программы «Энергосбережение и повышение энергетической эффективности на те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рритории Вихляевского сельского поселенияПоворинского муниципального района на 2016-2028 годы» представлен в Приложении № 2.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Финансирование Программы предполагается осуществлять за счет бюджета Вихляевскогосельского поселения на соответствующий финансовый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год.</w:t>
      </w:r>
    </w:p>
    <w:p w:rsidR="009E1772" w:rsidRDefault="0049619F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Объем финансовых средств, необходимых для реализации Программы за счет средств бюджета Вихляевскогосельского поселения составляет всего 1</w:t>
      </w:r>
      <w:r w:rsidRPr="00FA4C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48,5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тыс.рублей, в том числе: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2016 год – 13,2 тыс. 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2017 год – 43,6тыс.руб.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2018 год-  15,0тыс.руб.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2019 год- </w:t>
      </w:r>
      <w:r>
        <w:rPr>
          <w:rFonts w:ascii="Times New Roman" w:hAnsi="Times New Roman" w:cs="Times New Roman"/>
          <w:sz w:val="16"/>
          <w:szCs w:val="16"/>
        </w:rPr>
        <w:t xml:space="preserve"> 11,4тыс.руб.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2020 год-  11,0тыс.руб.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2021 год- 23,4тыс.руб.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2022 год -0,0 тыс. 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2023 год-17,0тыс.руб.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2024 год-</w:t>
      </w:r>
      <w:r>
        <w:rPr>
          <w:rFonts w:ascii="Times New Roman" w:hAnsi="Times New Roman" w:cs="Times New Roman"/>
          <w:sz w:val="16"/>
          <w:szCs w:val="16"/>
        </w:rPr>
        <w:t>13,9</w:t>
      </w:r>
      <w:r>
        <w:rPr>
          <w:rFonts w:ascii="Times New Roman" w:hAnsi="Times New Roman" w:cs="Times New Roman"/>
          <w:sz w:val="16"/>
          <w:szCs w:val="16"/>
        </w:rPr>
        <w:t>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2025 год-0,0тыс.руб.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2026 год-0,0тыс.руб.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2027 год-0,0тыс.руб.</w:t>
      </w:r>
    </w:p>
    <w:p w:rsidR="009E1772" w:rsidRDefault="004961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2028 год-0,0тыс.руб.</w:t>
      </w:r>
    </w:p>
    <w:p w:rsidR="009E1772" w:rsidRDefault="0049619F">
      <w:pPr>
        <w:spacing w:before="150" w:after="1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Финансирование мероприятий Программы за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счет средств бюджета Вихляевского сельского поселения  осуществляться в объемах, утвержденных решением Совета депутатов Вихляевскогосельского поселения о бюджете на очередной финансовый год и плановый период.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реализации Программы, учитывая продолжитель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этом случае объемы средств, необходимых для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Вихляевскогосельского поселения о бюджете на очередной финансовый год и на плановый период и в Програм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му.</w:t>
      </w:r>
    </w:p>
    <w:p w:rsidR="009E1772" w:rsidRDefault="0049619F">
      <w:pPr>
        <w:suppressAutoHyphens w:val="0"/>
        <w:spacing w:before="195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Механизм реализации муниципальной программы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Механизмы реализации 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ены на другие, в большей степени отвечающие задачам конкретного периода.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Основным исполнителем настоящей Программы является:администрацияВихляевскогосельского поселения.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 по корректировке, приостановлению или прекращению настоящей Программы осущест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вляются в соответствии с Порядком разработки, реализации и оценки эффективности муниципальных программ администрации Вихляевскогосельского поселения, утвержденным постановлением администрации от 24.05.2019 № 34 «Об утверждении Порядка разработки, реализаци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 и оценки эффективности муниципальных программ ВихляевскогосельскогопоселенияПоворинского муниципального района Воронежской области».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Главными распорядителями бюджетных средств Программы является администрация Вихляевскогосельского поселения Поворинскогом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униципального района Воронежской области.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Бюджетная составляющая Программы контролируется в соответствии с законодательством Российской Федерации.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реализацией Программы, контроль за выполнением намеченных мероприятий, целевое использование выдел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енных ассигнований осуществляет муниципальный заказчик - администрация Вихляевскогосельского поселения Поворинскогомуниципального района Воронежской области.Организационное руководство по выполнению Программы осуществляет администрация Вихляевскогосельског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 поселения Поворинскогомуниципального района Воронежской области.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Информирование общественности о ходе и результатах реализации муниципальной программы размещается на официальном сайтеВихляевского сельского поселения в сети Интернет.</w:t>
      </w:r>
    </w:p>
    <w:p w:rsidR="009E1772" w:rsidRDefault="0049619F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Настоящая Программа 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читается завершенной после утверждения отчета о ее выполнении в установленном порядке.</w:t>
      </w:r>
    </w:p>
    <w:p w:rsidR="009E1772" w:rsidRDefault="0049619F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Приложение № 1</w:t>
      </w:r>
    </w:p>
    <w:p w:rsidR="009E1772" w:rsidRDefault="0049619F">
      <w:pPr>
        <w:suppressAutoHyphens w:val="0"/>
        <w:spacing w:before="195" w:after="0" w:line="225" w:lineRule="atLeast"/>
        <w:jc w:val="both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к муниципальной программе администрации Вихляевскогосельского поселения «Энергосбережение и повышение энергетической эффективности на территории Вихляевск</w:t>
      </w:r>
      <w:r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огосельскогопоселенияПоворинского муниципального района на 2016-2028 годы» </w:t>
      </w:r>
    </w:p>
    <w:p w:rsidR="009E1772" w:rsidRDefault="0049619F">
      <w:pPr>
        <w:suppressAutoHyphens w:val="0"/>
        <w:spacing w:before="195" w:after="0" w:line="225" w:lineRule="atLeast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ПЕРЕЧЕНЬ</w:t>
      </w:r>
    </w:p>
    <w:p w:rsidR="009E1772" w:rsidRDefault="0049619F">
      <w:pPr>
        <w:suppressAutoHyphens w:val="0"/>
        <w:spacing w:before="195" w:after="0" w:line="225" w:lineRule="atLeast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целевых показателей муниципальной программы «Энергосбережение и повышение энергетической эффективности на территории </w:t>
      </w:r>
      <w:r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ВихляевскогосельскогопоселенияПоворинскогомуниципального района на 2016-2028 годы».</w:t>
      </w:r>
    </w:p>
    <w:tbl>
      <w:tblPr>
        <w:tblW w:w="9503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5"/>
        <w:gridCol w:w="1749"/>
        <w:gridCol w:w="1066"/>
        <w:gridCol w:w="687"/>
        <w:gridCol w:w="20"/>
        <w:gridCol w:w="686"/>
        <w:gridCol w:w="707"/>
        <w:gridCol w:w="708"/>
        <w:gridCol w:w="707"/>
        <w:gridCol w:w="707"/>
        <w:gridCol w:w="708"/>
        <w:gridCol w:w="705"/>
        <w:gridCol w:w="708"/>
      </w:tblGrid>
      <w:tr w:rsidR="009E1772">
        <w:trPr>
          <w:jc w:val="center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 программы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72" w:rsidRDefault="009E177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Значения целевых показателей</w:t>
            </w:r>
          </w:p>
        </w:tc>
      </w:tr>
      <w:tr w:rsidR="009E1772">
        <w:trPr>
          <w:trHeight w:val="12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341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2016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  <w:p w:rsidR="009E1772" w:rsidRDefault="009E177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1772" w:rsidRDefault="009E1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2019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  <w:p w:rsidR="009E1772" w:rsidRDefault="009E1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2024-2028</w:t>
            </w:r>
          </w:p>
        </w:tc>
      </w:tr>
      <w:tr w:rsidR="009E1772">
        <w:trPr>
          <w:trHeight w:val="19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9E1772">
        <w:trPr>
          <w:trHeight w:val="19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привлечение потребителей к процессу экономии энергоресурсов, повышение культуры производства и потребления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9E1772">
        <w:trPr>
          <w:trHeight w:val="19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снижение расходов бюджетов всех уровней и населения на оплату за топливно-энергетические ресурсы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E1772" w:rsidRDefault="004961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suppressAutoHyphens w:val="0"/>
              <w:spacing w:after="0" w:line="341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9E1772">
            <w:pPr>
              <w:suppressAutoHyphens w:val="0"/>
              <w:spacing w:after="0" w:line="341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1772">
        <w:trPr>
          <w:trHeight w:val="180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неэффективных источни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 света для освещения помещений, уличного освещения на энергоэкономичные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spacing w:after="0" w:line="341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100</w:t>
            </w:r>
          </w:p>
        </w:tc>
      </w:tr>
    </w:tbl>
    <w:p w:rsidR="009E1772" w:rsidRDefault="009E1772">
      <w:pPr>
        <w:suppressAutoHyphens w:val="0"/>
        <w:spacing w:after="0" w:line="225" w:lineRule="atLeast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9E1772" w:rsidRDefault="009E1772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9E1772" w:rsidRDefault="009E1772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9E1772" w:rsidRDefault="009E1772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9E1772" w:rsidRDefault="009E1772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  <w:sectPr w:rsidR="009E17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1772" w:rsidRDefault="0049619F">
      <w:pPr>
        <w:suppressAutoHyphens w:val="0"/>
        <w:spacing w:before="195" w:after="0" w:line="240" w:lineRule="auto"/>
        <w:ind w:left="6750"/>
        <w:jc w:val="center"/>
        <w:rPr>
          <w:rFonts w:ascii="Arial" w:eastAsia="Times New Roman" w:hAnsi="Arial" w:cs="Arial"/>
          <w:color w:val="303F5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303F50"/>
          <w:sz w:val="14"/>
          <w:szCs w:val="14"/>
          <w:lang w:eastAsia="ru-RU"/>
        </w:rPr>
        <w:lastRenderedPageBreak/>
        <w:t>Приложение № 2</w:t>
      </w:r>
    </w:p>
    <w:p w:rsidR="009E1772" w:rsidRDefault="0049619F">
      <w:pPr>
        <w:suppressAutoHyphens w:val="0"/>
        <w:spacing w:before="195" w:after="0" w:line="240" w:lineRule="auto"/>
        <w:ind w:left="6750"/>
        <w:jc w:val="both"/>
        <w:rPr>
          <w:rFonts w:ascii="Arial" w:eastAsia="Times New Roman" w:hAnsi="Arial" w:cs="Arial"/>
          <w:color w:val="303F5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к муниципальной программе администрации Вихляевского сельского поселения «Энергосбережение и повышение энергетической эффективности на территории Вихляевского сельского поселения Поворинского муниципального района на 2016-2028 годы» </w:t>
      </w:r>
    </w:p>
    <w:p w:rsidR="009E1772" w:rsidRDefault="009E1772">
      <w:pPr>
        <w:suppressAutoHyphens w:val="0"/>
        <w:spacing w:before="195" w:after="0" w:line="225" w:lineRule="atLeast"/>
        <w:ind w:left="165"/>
        <w:jc w:val="right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9E1772" w:rsidRDefault="0049619F">
      <w:pPr>
        <w:suppressAutoHyphens w:val="0"/>
        <w:spacing w:before="195" w:after="0" w:line="225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Перечень мероприятий </w:t>
      </w:r>
      <w:r>
        <w:rPr>
          <w:rFonts w:ascii="Arial" w:eastAsia="Times New Roman" w:hAnsi="Arial" w:cs="Arial"/>
          <w:sz w:val="18"/>
          <w:szCs w:val="18"/>
          <w:lang w:eastAsia="ru-RU"/>
        </w:rPr>
        <w:t>по реализации муниципальной программы «Энергосбережение и повышение энергетической эффективности на территорииВихляевского сельского поселения Поворинского муниципального района на 2016-2028 годы»</w:t>
      </w:r>
    </w:p>
    <w:tbl>
      <w:tblPr>
        <w:tblW w:w="1432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"/>
        <w:gridCol w:w="2493"/>
        <w:gridCol w:w="1685"/>
        <w:gridCol w:w="1270"/>
        <w:gridCol w:w="603"/>
        <w:gridCol w:w="530"/>
        <w:gridCol w:w="655"/>
        <w:gridCol w:w="530"/>
        <w:gridCol w:w="602"/>
        <w:gridCol w:w="608"/>
        <w:gridCol w:w="602"/>
        <w:gridCol w:w="601"/>
        <w:gridCol w:w="602"/>
        <w:gridCol w:w="535"/>
        <w:gridCol w:w="67"/>
        <w:gridCol w:w="692"/>
        <w:gridCol w:w="31"/>
        <w:gridCol w:w="652"/>
        <w:gridCol w:w="125"/>
        <w:gridCol w:w="539"/>
        <w:gridCol w:w="161"/>
        <w:gridCol w:w="441"/>
      </w:tblGrid>
      <w:tr w:rsidR="009E1772">
        <w:trPr>
          <w:jc w:val="center"/>
        </w:trPr>
        <w:tc>
          <w:tcPr>
            <w:tcW w:w="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Ответственные</w:t>
            </w:r>
          </w:p>
        </w:tc>
        <w:tc>
          <w:tcPr>
            <w:tcW w:w="977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мероприятий  (тыс. рублей)</w:t>
            </w:r>
          </w:p>
        </w:tc>
      </w:tr>
      <w:tr w:rsidR="009E1772">
        <w:trPr>
          <w:trHeight w:val="20"/>
          <w:jc w:val="center"/>
        </w:trPr>
        <w:tc>
          <w:tcPr>
            <w:tcW w:w="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0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годам</w:t>
            </w:r>
          </w:p>
        </w:tc>
      </w:tr>
      <w:tr w:rsidR="009E1772">
        <w:trPr>
          <w:jc w:val="center"/>
        </w:trPr>
        <w:tc>
          <w:tcPr>
            <w:tcW w:w="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E1772" w:rsidRDefault="009E17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2028</w:t>
            </w:r>
          </w:p>
        </w:tc>
      </w:tr>
      <w:tr w:rsidR="009E1772">
        <w:trPr>
          <w:trHeight w:val="87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9E1772" w:rsidRDefault="0049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</w:tr>
      <w:tr w:rsidR="009E1772">
        <w:trPr>
          <w:trHeight w:val="562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Вихляевского </w:t>
            </w:r>
            <w:r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требуется финансирование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</w:tr>
      <w:tr w:rsidR="009E1772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Вихл</w:t>
            </w:r>
            <w:r>
              <w:rPr>
                <w:sz w:val="16"/>
                <w:szCs w:val="16"/>
              </w:rPr>
              <w:t>яевского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требуется финансирование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</w:tr>
      <w:tr w:rsidR="009E1772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Постоянный контроль, технический и финансовый учет эффекта от внедрения энергосберегающих меро</w:t>
            </w:r>
            <w:r>
              <w:rPr>
                <w:sz w:val="16"/>
                <w:szCs w:val="16"/>
                <w:lang w:val="ru-RU"/>
              </w:rPr>
              <w:t>приятий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Вихляевского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требуется финансирование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</w:tr>
      <w:tr w:rsidR="009E1772">
        <w:trPr>
          <w:trHeight w:val="755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Замена ламп накаливания на энергосберегающие в зданиях администрации, МКУК «Досуговый центр»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Администрация Вихляевского сельского поселения,</w:t>
            </w:r>
          </w:p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МКУК «Досуговый центр»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Бюджет Вихляевского сельского поселения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9E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1772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9E177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Замена уличных светильников с лампами ДРЛ на светодиодные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Вихляевского с</w:t>
            </w:r>
            <w:r>
              <w:rPr>
                <w:sz w:val="16"/>
                <w:szCs w:val="16"/>
              </w:rPr>
              <w:t>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Бюджет Вихляевского сельского поселения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147,5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13,9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E1772">
        <w:trPr>
          <w:trHeight w:val="206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9E177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9E1772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48,5</w:t>
            </w:r>
            <w:bookmarkStart w:id="1" w:name="_GoBack"/>
            <w:bookmarkEnd w:id="1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13,9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772" w:rsidRDefault="0049619F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772" w:rsidRDefault="00496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9E1772" w:rsidRDefault="009E1772">
      <w:pPr>
        <w:suppressAutoHyphens w:val="0"/>
        <w:spacing w:before="195" w:after="0" w:line="225" w:lineRule="atLeast"/>
        <w:ind w:left="6750"/>
        <w:jc w:val="center"/>
        <w:rPr>
          <w:sz w:val="18"/>
          <w:szCs w:val="18"/>
        </w:rPr>
      </w:pPr>
    </w:p>
    <w:sectPr w:rsidR="009E1772" w:rsidSect="009E17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9F" w:rsidRDefault="0049619F">
      <w:pPr>
        <w:spacing w:line="240" w:lineRule="auto"/>
      </w:pPr>
      <w:r>
        <w:separator/>
      </w:r>
    </w:p>
  </w:endnote>
  <w:endnote w:type="continuationSeparator" w:id="1">
    <w:p w:rsidR="0049619F" w:rsidRDefault="00496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9F" w:rsidRDefault="0049619F">
      <w:pPr>
        <w:spacing w:after="0"/>
      </w:pPr>
      <w:r>
        <w:separator/>
      </w:r>
    </w:p>
  </w:footnote>
  <w:footnote w:type="continuationSeparator" w:id="1">
    <w:p w:rsidR="0049619F" w:rsidRDefault="004961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7B"/>
    <w:rsid w:val="000B1A77"/>
    <w:rsid w:val="00114EDC"/>
    <w:rsid w:val="00133EEF"/>
    <w:rsid w:val="001564F2"/>
    <w:rsid w:val="001B684B"/>
    <w:rsid w:val="00215997"/>
    <w:rsid w:val="002473D2"/>
    <w:rsid w:val="00251E32"/>
    <w:rsid w:val="0027367D"/>
    <w:rsid w:val="002C5BBF"/>
    <w:rsid w:val="002E2FA3"/>
    <w:rsid w:val="002F286E"/>
    <w:rsid w:val="00302DB1"/>
    <w:rsid w:val="003105E8"/>
    <w:rsid w:val="00352BF6"/>
    <w:rsid w:val="003601D1"/>
    <w:rsid w:val="00370A12"/>
    <w:rsid w:val="00393B61"/>
    <w:rsid w:val="004132A1"/>
    <w:rsid w:val="0043266E"/>
    <w:rsid w:val="00437116"/>
    <w:rsid w:val="0045420C"/>
    <w:rsid w:val="00457BF5"/>
    <w:rsid w:val="0049619F"/>
    <w:rsid w:val="004E14F1"/>
    <w:rsid w:val="00520D67"/>
    <w:rsid w:val="00552F06"/>
    <w:rsid w:val="005618C2"/>
    <w:rsid w:val="005904CE"/>
    <w:rsid w:val="005976C0"/>
    <w:rsid w:val="005B0E15"/>
    <w:rsid w:val="005C0E31"/>
    <w:rsid w:val="005C1D37"/>
    <w:rsid w:val="005D249D"/>
    <w:rsid w:val="006815A6"/>
    <w:rsid w:val="00681D20"/>
    <w:rsid w:val="0075443E"/>
    <w:rsid w:val="007675A4"/>
    <w:rsid w:val="007A0F46"/>
    <w:rsid w:val="007A49F8"/>
    <w:rsid w:val="007A5B8D"/>
    <w:rsid w:val="007B3492"/>
    <w:rsid w:val="007B5D99"/>
    <w:rsid w:val="00817106"/>
    <w:rsid w:val="00834C0F"/>
    <w:rsid w:val="008C00DA"/>
    <w:rsid w:val="009217FE"/>
    <w:rsid w:val="0095741E"/>
    <w:rsid w:val="009B7861"/>
    <w:rsid w:val="009B7B7B"/>
    <w:rsid w:val="009C2605"/>
    <w:rsid w:val="009E1772"/>
    <w:rsid w:val="00A77813"/>
    <w:rsid w:val="00AC3830"/>
    <w:rsid w:val="00AC431D"/>
    <w:rsid w:val="00AE6AC6"/>
    <w:rsid w:val="00AF5087"/>
    <w:rsid w:val="00B31C74"/>
    <w:rsid w:val="00BB75EC"/>
    <w:rsid w:val="00BD0244"/>
    <w:rsid w:val="00C11D88"/>
    <w:rsid w:val="00C12779"/>
    <w:rsid w:val="00C377CE"/>
    <w:rsid w:val="00C66635"/>
    <w:rsid w:val="00C829A5"/>
    <w:rsid w:val="00C857D7"/>
    <w:rsid w:val="00C96E95"/>
    <w:rsid w:val="00CD7F9C"/>
    <w:rsid w:val="00D0404E"/>
    <w:rsid w:val="00D239BE"/>
    <w:rsid w:val="00D42B65"/>
    <w:rsid w:val="00D45620"/>
    <w:rsid w:val="00D75646"/>
    <w:rsid w:val="00D8573B"/>
    <w:rsid w:val="00DB1ED9"/>
    <w:rsid w:val="00E3104C"/>
    <w:rsid w:val="00E32965"/>
    <w:rsid w:val="00E44A77"/>
    <w:rsid w:val="00E61144"/>
    <w:rsid w:val="00EB1CED"/>
    <w:rsid w:val="00ED0FDB"/>
    <w:rsid w:val="00F769E3"/>
    <w:rsid w:val="00F93E02"/>
    <w:rsid w:val="00FA4CDF"/>
    <w:rsid w:val="00FB21ED"/>
    <w:rsid w:val="00FC4CEF"/>
    <w:rsid w:val="00FF596F"/>
    <w:rsid w:val="7E1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7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9E177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E17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9E1772"/>
    <w:rPr>
      <w:color w:val="0000FF"/>
      <w:u w:val="single"/>
    </w:rPr>
  </w:style>
  <w:style w:type="character" w:styleId="a4">
    <w:name w:val="Strong"/>
    <w:basedOn w:val="a0"/>
    <w:uiPriority w:val="22"/>
    <w:qFormat/>
    <w:rsid w:val="009E1772"/>
    <w:rPr>
      <w:b/>
      <w:bCs/>
    </w:rPr>
  </w:style>
  <w:style w:type="paragraph" w:styleId="a5">
    <w:name w:val="header"/>
    <w:basedOn w:val="a"/>
    <w:link w:val="a6"/>
    <w:uiPriority w:val="99"/>
    <w:unhideWhenUsed/>
    <w:qFormat/>
    <w:rsid w:val="009E177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rsid w:val="009E17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9E177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9E177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qFormat/>
    <w:rsid w:val="009E17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qFormat/>
    <w:rsid w:val="009E177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1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rsid w:val="009E177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9E1772"/>
  </w:style>
  <w:style w:type="paragraph" w:customStyle="1" w:styleId="consplusnormal">
    <w:name w:val="consplusnormal"/>
    <w:basedOn w:val="a"/>
    <w:qFormat/>
    <w:rsid w:val="009E17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qFormat/>
    <w:rsid w:val="009E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9E17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Основной текст Знак"/>
    <w:basedOn w:val="a0"/>
    <w:link w:val="a7"/>
    <w:qFormat/>
    <w:rsid w:val="009E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qFormat/>
    <w:rsid w:val="009E17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9E177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qFormat/>
    <w:locked/>
    <w:rsid w:val="009E177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basedOn w:val="a"/>
    <w:link w:val="af0"/>
    <w:qFormat/>
    <w:rsid w:val="009E1772"/>
    <w:pPr>
      <w:suppressAutoHyphens w:val="0"/>
      <w:spacing w:after="0" w:line="240" w:lineRule="auto"/>
    </w:pPr>
    <w:rPr>
      <w:rFonts w:eastAsia="Times New Roman" w:cs="Times New Roman"/>
      <w:sz w:val="24"/>
      <w:szCs w:val="32"/>
      <w:lang w:val="en-US" w:eastAsia="en-US" w:bidi="en-US"/>
    </w:rPr>
  </w:style>
  <w:style w:type="character" w:customStyle="1" w:styleId="af0">
    <w:name w:val="Без интервала Знак"/>
    <w:link w:val="af"/>
    <w:qFormat/>
    <w:rsid w:val="009E1772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qFormat/>
    <w:rsid w:val="009E1772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9E1772"/>
    <w:rPr>
      <w:rFonts w:ascii="Calibri" w:eastAsia="Calibri" w:hAnsi="Calibri" w:cs="Calibri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9E1772"/>
    <w:rPr>
      <w:rFonts w:ascii="Calibri" w:eastAsia="Calibri" w:hAnsi="Calibri" w:cs="Calibri"/>
      <w:lang w:eastAsia="ar-SA"/>
    </w:rPr>
  </w:style>
  <w:style w:type="paragraph" w:customStyle="1" w:styleId="p5">
    <w:name w:val="p5"/>
    <w:basedOn w:val="a"/>
    <w:qFormat/>
    <w:rsid w:val="009E17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2919</Words>
  <Characters>16642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user1377</cp:lastModifiedBy>
  <cp:revision>15</cp:revision>
  <dcterms:created xsi:type="dcterms:W3CDTF">2021-12-29T06:21:00Z</dcterms:created>
  <dcterms:modified xsi:type="dcterms:W3CDTF">2025-01-27T06:10:00Z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1729AF700AF74967848063DA773081E3_12</vt:lpwstr>
  </property>
</Properties>
</file>