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5" w:rsidRPr="0073569F" w:rsidRDefault="00BF1975" w:rsidP="007356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АДМИНИСТРАЦИЯ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СЕЛЬСКОГО ПОСЕЛЕНИЯ</w:t>
      </w:r>
    </w:p>
    <w:p w:rsidR="00BF1975" w:rsidRPr="0073569F" w:rsidRDefault="00E2552D" w:rsidP="007356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ПОВОРИНСКОГО</w:t>
      </w:r>
      <w:r w:rsidR="00BF1975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МУНИЦИПАЛЬНОГО РАЙОНА</w:t>
      </w:r>
    </w:p>
    <w:p w:rsidR="00E2552D" w:rsidRDefault="00E2552D" w:rsidP="007356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ВОРОНЕЖСКОЙ ОБЛАСТИ</w:t>
      </w:r>
    </w:p>
    <w:p w:rsidR="0073569F" w:rsidRPr="0073569F" w:rsidRDefault="0073569F" w:rsidP="007356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ПОСТАНОВЛЕНИЕ</w:t>
      </w:r>
    </w:p>
    <w:p w:rsidR="00E2552D" w:rsidRPr="0073569F" w:rsidRDefault="00E2552D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73569F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от 11.06.2024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года                                                                 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                  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28</w:t>
      </w:r>
    </w:p>
    <w:p w:rsidR="007F581C" w:rsidRPr="0073569F" w:rsidRDefault="007F581C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Об утверждении схемы водоснабжения</w:t>
      </w:r>
      <w:r w:rsid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и водоотведения на территории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Вихляевского</w:t>
      </w:r>
      <w:r w:rsid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сельского поселения</w:t>
      </w:r>
    </w:p>
    <w:p w:rsidR="00E2552D" w:rsidRPr="006A6CAF" w:rsidRDefault="00E2552D" w:rsidP="0073569F">
      <w:pPr>
        <w:spacing w:before="84" w:after="50" w:line="240" w:lineRule="auto"/>
        <w:rPr>
          <w:rFonts w:ascii="Times New Roman" w:eastAsia="Times New Roman" w:hAnsi="Times New Roman" w:cs="Times New Roman"/>
          <w:color w:val="161515"/>
          <w:sz w:val="24"/>
          <w:szCs w:val="24"/>
        </w:rPr>
      </w:pP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 соответствии с</w:t>
      </w:r>
      <w:r w:rsidR="00DD11A1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13581C" w:rsidRPr="0013581C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Правила</w:t>
      </w:r>
      <w:r w:rsidR="0013581C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 xml:space="preserve">ми </w:t>
      </w:r>
      <w:r w:rsidR="0013581C" w:rsidRPr="0013581C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разработки и утверждения схем водоснабжения и водоотведения</w:t>
      </w:r>
      <w:r w:rsidR="0013581C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 xml:space="preserve">, утвержденными </w:t>
      </w:r>
      <w:r w:rsidR="00DD11A1" w:rsidRPr="0013581C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постановлением </w:t>
      </w:r>
      <w:r w:rsidR="00DD11A1">
        <w:rPr>
          <w:rFonts w:ascii="Times New Roman" w:eastAsia="Times New Roman" w:hAnsi="Times New Roman" w:cs="Times New Roman"/>
          <w:color w:val="161515"/>
          <w:sz w:val="28"/>
          <w:szCs w:val="28"/>
        </w:rPr>
        <w:t>Правительства РФ от 05.09.2013 г. № 782 «О схемах водоснабжения и водоотведения»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,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статьей 28 Федерального закона от 07.12.2011 №416-ФЗ «О водоснабжении и водоотведении»,</w:t>
      </w:r>
      <w:r w:rsidR="00DD11A1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Уставом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Поворинского муниципального района Воронежской области</w:t>
      </w:r>
      <w:r w:rsid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, администрация Вихляевского сельского поселения</w:t>
      </w:r>
    </w:p>
    <w:p w:rsidR="007F581C" w:rsidRPr="0073569F" w:rsidRDefault="007F581C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E2552D" w:rsidP="0073569F">
      <w:pPr>
        <w:spacing w:after="0" w:line="240" w:lineRule="auto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ПОСТАНОВЛЯЕТ</w:t>
      </w:r>
      <w:r w:rsidR="00FA09C7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:</w:t>
      </w: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1. Утвердить схему водоснабжения и водоотведения на территории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согласно приложению к данному постановлению</w:t>
      </w:r>
      <w:proofErr w:type="gramStart"/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.</w:t>
      </w:r>
      <w:proofErr w:type="gramEnd"/>
    </w:p>
    <w:p w:rsidR="005011AA" w:rsidRDefault="00BF1975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2. </w:t>
      </w:r>
      <w:r w:rsidR="005011AA" w:rsidRPr="0073569F">
        <w:rPr>
          <w:rFonts w:ascii="Times New Roman" w:hAnsi="Times New Roman" w:cs="Times New Roman"/>
          <w:color w:val="1E1E1E"/>
          <w:sz w:val="28"/>
          <w:szCs w:val="28"/>
        </w:rPr>
        <w:t>Настоящее постановление вступает в силу со дня его обнародования.</w:t>
      </w:r>
    </w:p>
    <w:p w:rsidR="0073569F" w:rsidRPr="0073569F" w:rsidRDefault="0073569F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 данного постановления оставляю за собой.</w:t>
      </w:r>
    </w:p>
    <w:p w:rsidR="005011AA" w:rsidRPr="0073569F" w:rsidRDefault="005011AA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Глава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Вихляевского</w:t>
      </w:r>
      <w:r w:rsidR="0073569F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сельского поселения</w:t>
      </w: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      </w:t>
      </w:r>
      <w:r w:rsid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                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  </w:t>
      </w:r>
      <w:r w:rsidR="0073569F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А. В. Гладун</w:t>
      </w: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E2552D" w:rsidRPr="0073569F" w:rsidRDefault="00E2552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C57F49" w:rsidRPr="0073569F" w:rsidRDefault="00C57F49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73569F" w:rsidRPr="0073569F" w:rsidRDefault="0073569F" w:rsidP="00E04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73569F" w:rsidRDefault="00BF1975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lastRenderedPageBreak/>
        <w:t xml:space="preserve">Приложение № 1 </w:t>
      </w:r>
    </w:p>
    <w:p w:rsidR="0073569F" w:rsidRDefault="00BF1975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к постановлению</w:t>
      </w:r>
      <w:r w:rsid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администрации </w:t>
      </w:r>
    </w:p>
    <w:p w:rsidR="00BF1975" w:rsidRDefault="00E2552D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="00BF197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</w:t>
      </w:r>
    </w:p>
    <w:p w:rsidR="0073569F" w:rsidRDefault="0073569F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Поворинского муниципального района</w:t>
      </w:r>
    </w:p>
    <w:p w:rsidR="0073569F" w:rsidRPr="0073569F" w:rsidRDefault="0073569F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Воронежской области</w:t>
      </w:r>
    </w:p>
    <w:p w:rsidR="00BF1975" w:rsidRPr="0073569F" w:rsidRDefault="0073569F" w:rsidP="007356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от  11.06.2024</w:t>
      </w:r>
      <w:r w:rsidR="00BF197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28</w:t>
      </w:r>
    </w:p>
    <w:p w:rsidR="0073569F" w:rsidRDefault="0073569F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73569F" w:rsidRDefault="0073569F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73569F" w:rsidRDefault="00BF1975" w:rsidP="007356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Схема водоснабжения и водоотведения</w:t>
      </w:r>
      <w:r w:rsid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</w:t>
      </w:r>
    </w:p>
    <w:p w:rsidR="00C57F49" w:rsidRPr="0073569F" w:rsidRDefault="0073569F" w:rsidP="007356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на территории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Вихляевского</w:t>
      </w:r>
      <w:r w:rsidR="00BF1975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сельского поселения </w:t>
      </w:r>
      <w:r w:rsidR="00E2552D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Поворинского</w:t>
      </w:r>
    </w:p>
    <w:p w:rsidR="00BF1975" w:rsidRPr="0073569F" w:rsidRDefault="00BF1975" w:rsidP="007356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му</w:t>
      </w:r>
      <w:r w:rsidR="00C57F49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ниципального района Воронежской </w:t>
      </w:r>
      <w:r w:rsidR="0073569F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области на период до 2033</w:t>
      </w:r>
      <w:r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 года</w:t>
      </w:r>
    </w:p>
    <w:p w:rsidR="00EB6DD1" w:rsidRPr="0073569F" w:rsidRDefault="00EB6DD1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C71F5D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1. Общие положения</w:t>
      </w:r>
      <w:r w:rsidR="00EB6DD1" w:rsidRPr="00C71F5D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Схема водоснабжения и водоотведения </w:t>
      </w:r>
      <w:hyperlink r:id="rId6" w:tgtFrame="_blank" w:history="1">
        <w:r w:rsidRPr="007356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поселения</w:t>
        </w:r>
      </w:hyperlink>
      <w:r w:rsidRPr="007356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</w:t>
      </w:r>
      <w:r w:rsidRPr="0073569F">
        <w:rPr>
          <w:rFonts w:ascii="Times New Roman" w:eastAsia="Times New Roman" w:hAnsi="Times New Roman" w:cs="Times New Roman"/>
          <w:sz w:val="28"/>
          <w:szCs w:val="28"/>
        </w:rPr>
        <w:t>области </w:t>
      </w:r>
      <w:hyperlink r:id="rId7" w:tgtFrame="_blank" w:history="1">
        <w:r w:rsidRPr="007356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энергосбережения и повышения энергетической эффективности</w:t>
        </w:r>
      </w:hyperlink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, санитарной и экологической безопасности.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Основанием для разработки схемы водоснабжения и водоотведения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Поворинского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муниципального района являются:  Федеральный закон от 07.12.2011 ода №416-ФЗ «О водоснабжении и водоотведении»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>, постановление</w:t>
      </w:r>
      <w:r w:rsidR="00E04CE8" w:rsidRPr="0013581C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>Правительства РФ от 05.09.2013 г. № 782 «О схемах водоснабжения и водоотведения»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, Генеральный план поселения</w:t>
      </w:r>
      <w:r w:rsidR="00E04CE8">
        <w:rPr>
          <w:rFonts w:ascii="Times New Roman" w:eastAsia="Times New Roman" w:hAnsi="Times New Roman" w:cs="Times New Roman"/>
          <w:color w:val="161515"/>
          <w:sz w:val="28"/>
          <w:szCs w:val="28"/>
        </w:rPr>
        <w:t>, Устав поселения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.</w:t>
      </w:r>
    </w:p>
    <w:p w:rsidR="0073569F" w:rsidRDefault="00BF1975" w:rsidP="0073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Схема водоснабжения и водоотведения  разрабатывается в соответствии с документами  территориального планирования  и программой </w:t>
      </w:r>
      <w:r w:rsidR="00C967E5" w:rsidRPr="0073569F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  Вихляевского  с</w:t>
      </w:r>
      <w:r w:rsidR="0073569F">
        <w:rPr>
          <w:rFonts w:ascii="Times New Roman" w:hAnsi="Times New Roman" w:cs="Times New Roman"/>
          <w:sz w:val="28"/>
          <w:szCs w:val="28"/>
        </w:rPr>
        <w:t>ельского поселения  на 2021-2029</w:t>
      </w:r>
      <w:r w:rsidR="00C967E5" w:rsidRPr="0073569F">
        <w:rPr>
          <w:rFonts w:ascii="Times New Roman" w:hAnsi="Times New Roman" w:cs="Times New Roman"/>
          <w:sz w:val="28"/>
          <w:szCs w:val="28"/>
        </w:rPr>
        <w:t xml:space="preserve"> годы», утвержденной </w:t>
      </w:r>
      <w:r w:rsidR="007356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967E5" w:rsidRPr="0073569F">
        <w:rPr>
          <w:rFonts w:ascii="Times New Roman" w:hAnsi="Times New Roman" w:cs="Times New Roman"/>
          <w:sz w:val="28"/>
          <w:szCs w:val="28"/>
        </w:rPr>
        <w:t>Вихляевского с</w:t>
      </w:r>
      <w:r w:rsidR="0073569F">
        <w:rPr>
          <w:rFonts w:ascii="Times New Roman" w:hAnsi="Times New Roman" w:cs="Times New Roman"/>
          <w:sz w:val="28"/>
          <w:szCs w:val="28"/>
        </w:rPr>
        <w:t>ельского поселения от 30.07</w:t>
      </w:r>
      <w:r w:rsidR="00AD165C" w:rsidRPr="0073569F">
        <w:rPr>
          <w:rFonts w:ascii="Times New Roman" w:hAnsi="Times New Roman" w:cs="Times New Roman"/>
          <w:sz w:val="28"/>
          <w:szCs w:val="28"/>
        </w:rPr>
        <w:t>.20</w:t>
      </w:r>
      <w:bookmarkStart w:id="0" w:name="_GoBack"/>
      <w:bookmarkEnd w:id="0"/>
      <w:r w:rsidR="0073569F">
        <w:rPr>
          <w:rFonts w:ascii="Times New Roman" w:hAnsi="Times New Roman" w:cs="Times New Roman"/>
          <w:sz w:val="28"/>
          <w:szCs w:val="28"/>
        </w:rPr>
        <w:t>21 г №35</w:t>
      </w:r>
      <w:r w:rsidR="00EB6DD1" w:rsidRPr="0073569F">
        <w:rPr>
          <w:rFonts w:ascii="Times New Roman" w:hAnsi="Times New Roman" w:cs="Times New Roman"/>
          <w:sz w:val="28"/>
          <w:szCs w:val="28"/>
        </w:rPr>
        <w:t>.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  </w:t>
      </w:r>
    </w:p>
    <w:p w:rsidR="00BF1975" w:rsidRPr="0073569F" w:rsidRDefault="00BF1975" w:rsidP="0073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Схема водоснабжения и водоотведения разработана на срок 10 лет.</w:t>
      </w:r>
    </w:p>
    <w:p w:rsidR="00C71F5D" w:rsidRDefault="00C71F5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C71F5D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2. Основные цели и задачи схемы водоснабжения и водоотведения: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​ определение возможности подключения к сетям водоснабжения и водоотведения объекта капитального строительства и организации,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lastRenderedPageBreak/>
        <w:t>обязанной при наличии технической возможности произвести такое подключение;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 повышение надежности работы систем водоснабжения</w:t>
      </w:r>
      <w:r w:rsidR="00EB6DD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и водоотведения в соответствии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 нормативными требованиями;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 минимизация затрат на водоснабжение и водоотведение в расчете на каждого потребителя в долгосрочной перспективе;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​ обеспечение жителей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​  строительство новых объектов производственного и другого назначения, используемых в сфере водоснабжения и водоотведения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поселения;</w:t>
      </w:r>
    </w:p>
    <w:p w:rsidR="00C71F5D" w:rsidRDefault="00C71F5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C71F5D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C71F5D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3. Пояснительная записка схемы водоснабжения и водоотведения</w:t>
      </w:r>
      <w:r w:rsidR="00EB6DD1" w:rsidRPr="00C71F5D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3.1. Территория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</w:t>
      </w:r>
      <w:r w:rsidR="00EB6DD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 поселения расположена в восточной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части территории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Поворинского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му</w:t>
      </w:r>
      <w:r w:rsidR="00EB6DD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ниципального района  Воронежской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области.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Общая площадь земель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ориентировочно составляет  5983,8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га.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Существующая численность населения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>ления по состоянию на 01.01.2024 г. составляет 375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человек.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В состав территории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</w:t>
      </w:r>
      <w:r w:rsidR="00EB6DD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оселения входит один  населенный пункт  - село  Вихляевка. </w:t>
      </w:r>
    </w:p>
    <w:p w:rsidR="00BF1975" w:rsidRPr="0073569F" w:rsidRDefault="00EB6DD1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Территория сельского поселения </w:t>
      </w:r>
      <w:r w:rsidR="00BF197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граничит: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</w:t>
      </w:r>
      <w:r w:rsidR="009F3A5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на северо-западе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Б</w:t>
      </w:r>
      <w:r w:rsidR="00AE576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айчуровским</w:t>
      </w:r>
      <w:r w:rsidR="009F3A5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сельским 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поселением </w:t>
      </w:r>
      <w:r w:rsidR="009F3A5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Поворинского муниципального района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</w:t>
      </w:r>
      <w:r w:rsidR="009F3A5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</w:t>
      </w:r>
      <w:r w:rsidR="00AE576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на севере с Добровольским сельским поселением Поворинского муниципального района;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 </w:t>
      </w:r>
      <w:r w:rsidR="009F3A5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на юге и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на юго-западе с </w:t>
      </w:r>
      <w:r w:rsidRPr="007356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3A56" w:rsidRPr="0073569F">
        <w:rPr>
          <w:rFonts w:ascii="Times New Roman" w:eastAsia="Times New Roman" w:hAnsi="Times New Roman" w:cs="Times New Roman"/>
          <w:sz w:val="28"/>
          <w:szCs w:val="28"/>
        </w:rPr>
        <w:t>олгоградской областью и Мазурским сельским поселением Поворинского муниципального района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sym w:font="Symbol" w:char="00B7"/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​</w:t>
      </w:r>
      <w:r w:rsidR="00AE576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</w:t>
      </w:r>
      <w:r w:rsidR="008C58C2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на востоке и </w:t>
      </w:r>
      <w:r w:rsidR="00AE576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на юге-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востоке с </w:t>
      </w:r>
      <w:r w:rsidR="00AE576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Саратовской областью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3.2. Климат</w:t>
      </w:r>
    </w:p>
    <w:p w:rsidR="00BF1975" w:rsidRPr="0073569F" w:rsidRDefault="00596B92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Специфика климата обусловлена преобладанием в первую очередь юго-восточных ветров, которые несут понижение температур зимой, а летом – периодические засухи. Смягчается острота </w:t>
      </w:r>
      <w:proofErr w:type="spellStart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континентальности</w:t>
      </w:r>
      <w:proofErr w:type="spellEnd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 климата северо-западными и западными ветрами, приносящими повышенную влажность и осадки. 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Средняя температура </w:t>
      </w:r>
      <w:r w:rsidR="002676F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самого теплого месяца июля +20.7</w:t>
      </w:r>
      <w:proofErr w:type="gramStart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°С</w:t>
      </w:r>
      <w:proofErr w:type="gramEnd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, а 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>самого холодного – января</w:t>
      </w:r>
      <w:r w:rsidR="00FB20E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- 9.2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°С.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Устойчивый снежный покров </w:t>
      </w:r>
      <w:r w:rsidR="00FB20E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устанавливается в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начале декабря и держится д</w:t>
      </w:r>
      <w:r w:rsidR="00FB20E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о середины марта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, в среднем 115-140 дней. Высота снежного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lastRenderedPageBreak/>
        <w:t>покрова наибольшая за зиму –</w:t>
      </w:r>
      <w:r w:rsidR="00FB20E1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средняя 29</w:t>
      </w:r>
      <w:r w:rsidR="00CD1780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см., максимальная 80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см., минимальная 21 см.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Общее количество выпадаемых атмосферных </w:t>
      </w:r>
      <w:r w:rsidR="00CD1780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осадков в среднем составляет 603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мм в год, в том числе в вегетационный период 280-310 мм. Количество выпадаемых осадков превышает количество испарения, что обуславливает достаточное увлажнение почвы.</w:t>
      </w:r>
    </w:p>
    <w:p w:rsidR="000C0099" w:rsidRPr="0073569F" w:rsidRDefault="00C71F5D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Территория поселения</w:t>
      </w:r>
      <w:r w:rsidR="000C0099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относится к строительно-климатическому подрайону II В.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Заболоченность, затопляемость и </w:t>
      </w:r>
      <w:proofErr w:type="gramStart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другие</w:t>
      </w:r>
      <w:proofErr w:type="gramEnd"/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отрицательные физико-геологические явления отсутствуют.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3.3. Существующее функциональное использование территории населенных пунктов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В состав земель населенных пунктов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входят земельные участки, отнесенные к следующим территориальным зонам: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жилая зона;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общественно-деловая зона;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производственная;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зона инженерной и транспортной инфраструктур;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рекреационная зона;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зона сельскохозяйственного использования;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зона специального назначения.</w:t>
      </w:r>
    </w:p>
    <w:p w:rsidR="00596B92" w:rsidRPr="0073569F" w:rsidRDefault="00BF1975" w:rsidP="00121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• иные территориальные зоны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Таблица № 1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Современная структура земель се</w:t>
      </w:r>
      <w:r w:rsidR="00C71F5D">
        <w:rPr>
          <w:rFonts w:ascii="Times New Roman" w:eastAsia="Times New Roman" w:hAnsi="Times New Roman" w:cs="Times New Roman"/>
          <w:color w:val="161515"/>
          <w:sz w:val="28"/>
          <w:szCs w:val="28"/>
        </w:rPr>
        <w:t>льского поселения на 01.01. 202</w:t>
      </w:r>
      <w:r w:rsidR="00057093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4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15"/>
        <w:gridCol w:w="1334"/>
      </w:tblGrid>
      <w:tr w:rsidR="00BF1975" w:rsidRPr="0073569F" w:rsidTr="00C71F5D">
        <w:trPr>
          <w:tblHeader/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сельскоскохозяйственного</w:t>
            </w:r>
            <w:proofErr w:type="spellEnd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назначения в том числе</w:t>
            </w:r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с/</w:t>
            </w:r>
            <w:proofErr w:type="spellStart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угодия</w:t>
            </w:r>
            <w:proofErr w:type="spellEnd"/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прочие </w:t>
            </w:r>
            <w:proofErr w:type="spellStart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угодия</w:t>
            </w:r>
            <w:proofErr w:type="spellEnd"/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C71F5D" w:rsidP="00C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5901,8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C71F5D" w:rsidP="00C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 в том числе</w:t>
            </w:r>
            <w:proofErr w:type="gramEnd"/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промышленности</w:t>
            </w:r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энергетики, транспорта, связи, радиовещания, телевидения, информатики</w:t>
            </w:r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космической безопасности</w:t>
            </w:r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обороны</w:t>
            </w:r>
          </w:p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 земли иного специального назначения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0D376C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0D376C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0D376C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0D376C" w:rsidP="00C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1975" w:rsidRPr="0073569F" w:rsidTr="00C71F5D">
        <w:trPr>
          <w:tblCellSpacing w:w="15" w:type="dxa"/>
          <w:jc w:val="center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BF1975" w:rsidP="007356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73569F" w:rsidRDefault="000D376C" w:rsidP="00C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6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1F5D">
              <w:rPr>
                <w:rFonts w:ascii="Times New Roman" w:eastAsia="Times New Roman" w:hAnsi="Times New Roman" w:cs="Times New Roman"/>
                <w:sz w:val="28"/>
                <w:szCs w:val="28"/>
              </w:rPr>
              <w:t>983,8</w:t>
            </w:r>
          </w:p>
        </w:tc>
      </w:tr>
    </w:tbl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3.4. Жилой фонд.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Весь жилищный фонд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="0065292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ельского поселения представлен малоэтажной застройкой и составляет 100 % от общей площади жилищного фонда поселения</w:t>
      </w:r>
      <w:r w:rsidR="0065292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Данные о сущест</w:t>
      </w:r>
      <w:r w:rsidR="0065292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вующем жилом фонде в населенном пункте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приведены в Таблице 2.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Таблица 2.</w:t>
      </w:r>
    </w:p>
    <w:tbl>
      <w:tblPr>
        <w:tblW w:w="0" w:type="auto"/>
        <w:jc w:val="center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048"/>
        <w:gridCol w:w="689"/>
        <w:gridCol w:w="987"/>
        <w:gridCol w:w="1073"/>
        <w:gridCol w:w="74"/>
        <w:gridCol w:w="1405"/>
        <w:gridCol w:w="2139"/>
        <w:gridCol w:w="30"/>
        <w:gridCol w:w="1426"/>
        <w:gridCol w:w="685"/>
      </w:tblGrid>
      <w:tr w:rsidR="00BF1975" w:rsidRPr="0073569F" w:rsidTr="00634104">
        <w:trPr>
          <w:tblHeader/>
          <w:tblCellSpacing w:w="15" w:type="dxa"/>
          <w:jc w:val="center"/>
        </w:trPr>
        <w:tc>
          <w:tcPr>
            <w:tcW w:w="1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Жилищный фонд всего</w:t>
            </w:r>
          </w:p>
        </w:tc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Деревянные дома</w:t>
            </w:r>
          </w:p>
        </w:tc>
        <w:tc>
          <w:tcPr>
            <w:tcW w:w="3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Каменные дома </w:t>
            </w:r>
            <w:r w:rsidRPr="00C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(в т. ч. кирпичные, крупнопанельные, блочные)</w:t>
            </w:r>
          </w:p>
        </w:tc>
        <w:tc>
          <w:tcPr>
            <w:tcW w:w="2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дома</w:t>
            </w:r>
          </w:p>
        </w:tc>
      </w:tr>
      <w:tr w:rsidR="00C71F5D" w:rsidRPr="0073569F" w:rsidTr="00634104">
        <w:trPr>
          <w:tblCellSpacing w:w="15" w:type="dxa"/>
          <w:jc w:val="center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1F5D" w:rsidRPr="0073569F" w:rsidTr="00634104">
        <w:trPr>
          <w:tblCellSpacing w:w="15" w:type="dxa"/>
          <w:jc w:val="center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652925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12900</w:t>
            </w:r>
            <w:r w:rsidR="00BF1975"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BF1975" w:rsidP="0063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8680</w:t>
            </w:r>
            <w:r w:rsidR="00BF1975"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BF1975"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3011</w:t>
            </w:r>
            <w:r w:rsidR="00BF1975"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  <w:r w:rsidR="00BF1975" w:rsidRPr="00C71F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975" w:rsidRPr="00C71F5D" w:rsidRDefault="00887C27" w:rsidP="0063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5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3.5. Общественно-деловая зона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BF1975" w:rsidRPr="0073569F" w:rsidRDefault="00BF1975" w:rsidP="0063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3.6.Данные организаций, 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расположенных в черте населенного пункта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поселения,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по состоянию на 01.01.202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4</w:t>
      </w:r>
      <w:r w:rsidR="00B875FA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г:</w:t>
      </w:r>
    </w:p>
    <w:p w:rsidR="00961A2C" w:rsidRPr="0073569F" w:rsidRDefault="00961A2C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634104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СВЯЗЬ</w:t>
      </w:r>
      <w:r w:rsid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: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Отд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еление почтовой связи с.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Вихляевка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УЭ № 58 Воронежский филиал 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ОАО «Ростелеком»  АТС на 100 номеров с.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0D702F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Вихляевка</w:t>
      </w:r>
    </w:p>
    <w:p w:rsidR="00634104" w:rsidRPr="0073569F" w:rsidRDefault="00634104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634104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ТОРГОВЛЯ</w:t>
      </w:r>
      <w:r w:rsid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: 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Магазин ИП  Гольцова Г. Н. </w:t>
      </w:r>
      <w:r w:rsidR="00E76A48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с.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E76A48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Вихляевка</w:t>
      </w:r>
    </w:p>
    <w:p w:rsidR="00EC04C5" w:rsidRPr="0073569F" w:rsidRDefault="00EC04C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634104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 МУНИЦИПАЛЬНОЕ КАЗЕННОЕ </w:t>
      </w:r>
      <w:r w:rsidR="00BF1975"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ОБЩЕОБРАЗОВАТЕЛЬНОЕ УЧРЕЖДЕНИЕ</w:t>
      </w:r>
      <w:r w:rsidR="00BF197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t>«В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ихляевская  средняя  общеобразовательная школа»</w:t>
      </w:r>
    </w:p>
    <w:p w:rsidR="00EC04C5" w:rsidRPr="0073569F" w:rsidRDefault="00EC04C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634104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УЧРЕЖДЕНИЯ ЗДРАВООХРАНЕНИЯ</w:t>
      </w:r>
      <w:r w:rsid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: 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>БУЗ ВО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Повори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>н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ская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Ц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РБ  ФАП с.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Вихляевка</w:t>
      </w:r>
    </w:p>
    <w:p w:rsidR="00BF1975" w:rsidRPr="0073569F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</w:t>
      </w:r>
    </w:p>
    <w:p w:rsidR="00EC04C5" w:rsidRPr="00634104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УЧРЕЖДЕНИЯ КУЛЬТУРЫ</w:t>
      </w:r>
      <w:r w:rsid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: 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>Филиал РМЦ КиНТ «Вихляевский ДК»</w:t>
      </w:r>
    </w:p>
    <w:p w:rsidR="00634104" w:rsidRPr="0073569F" w:rsidRDefault="00634104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185116" w:rsidRPr="00634104" w:rsidRDefault="00BF1975" w:rsidP="00634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 </w:t>
      </w:r>
      <w:r w:rsidRP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СЕЛЬСКОХОЗЯЙСТВЕННОЕ ПРОИЗВОДСТВО</w:t>
      </w:r>
      <w:r w:rsidR="00634104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 xml:space="preserve">: 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ООО </w:t>
      </w:r>
      <w:r w:rsidR="00EC04C5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СХП « СТЕПЬ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»</w:t>
      </w:r>
    </w:p>
    <w:p w:rsidR="00634104" w:rsidRPr="0073569F" w:rsidRDefault="00634104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3.7. Инженерное обеспечение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включает в себя: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1. Водоснабжение;</w:t>
      </w:r>
    </w:p>
    <w:p w:rsidR="00BF1975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2. Электроснабжение;</w:t>
      </w:r>
    </w:p>
    <w:p w:rsidR="007F581C" w:rsidRPr="0073569F" w:rsidRDefault="007F581C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3.Газоснабжение;</w:t>
      </w:r>
    </w:p>
    <w:p w:rsidR="00BF1975" w:rsidRDefault="007F581C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4</w:t>
      </w:r>
      <w:r w:rsidR="00634104">
        <w:rPr>
          <w:rFonts w:ascii="Times New Roman" w:eastAsia="Times New Roman" w:hAnsi="Times New Roman" w:cs="Times New Roman"/>
          <w:color w:val="161515"/>
          <w:sz w:val="28"/>
          <w:szCs w:val="28"/>
        </w:rPr>
        <w:t>. Телефонизацию;</w:t>
      </w:r>
    </w:p>
    <w:p w:rsidR="00634104" w:rsidRPr="0073569F" w:rsidRDefault="00634104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61515"/>
          <w:sz w:val="28"/>
          <w:szCs w:val="28"/>
        </w:rPr>
        <w:lastRenderedPageBreak/>
        <w:t>5. Теплоснабжение.</w:t>
      </w:r>
    </w:p>
    <w:p w:rsidR="00121A95" w:rsidRDefault="00121A9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</w:p>
    <w:p w:rsidR="00BF1975" w:rsidRPr="00121A95" w:rsidRDefault="00121A9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 w:rsidRPr="00121A95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4</w:t>
      </w:r>
      <w:r w:rsidR="00BF1975" w:rsidRPr="00121A95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. Водоснабжение</w:t>
      </w:r>
      <w:r w:rsidR="00221105" w:rsidRPr="00121A95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.</w:t>
      </w:r>
    </w:p>
    <w:p w:rsidR="00596B92" w:rsidRPr="0073569F" w:rsidRDefault="00596B92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Поверхностные воды Вихляевского сельского поселения представлены сетью ручьев и 5-ю  прудами</w:t>
      </w:r>
      <w:r w:rsidR="00C85AE3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, но практического значения для целей питьевого водоснабжения не имеют, а используются для орошения сельскохозяйственных угодий. Основными источниками водоснабжения поселения являются подземные воды</w:t>
      </w:r>
      <w:r w:rsidR="0096680E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«верховодка». Ресурсы подземных вод достаточны для удовлетворения потребностей населения.</w:t>
      </w:r>
    </w:p>
    <w:p w:rsidR="00783DF2" w:rsidRPr="0073569F" w:rsidRDefault="00BF197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515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 настоящее время источником водоснабжения потребителе</w:t>
      </w:r>
      <w:r w:rsidR="0018511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й сельского поселения являются 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шахтные колодцы обще</w:t>
      </w:r>
      <w:r w:rsidR="00185116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го и частного пользования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Нормы хозяйственно-питьевого водопотребления Вихляевского сельского поселения приняты дифференцированно по степени благоустройства, в соответствии со СНИП 2.04.02-84 «Водоснабжение».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Схемой территориального планирования Воронежской области для сельской местности принимаются: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На I очередь:</w:t>
      </w:r>
    </w:p>
    <w:p w:rsidR="00783DF2" w:rsidRPr="0073569F" w:rsidRDefault="00783DF2" w:rsidP="007356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250 л/чел. в сутки (в том числе 120 л/чел. в сутки населению).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На расчетный срок:</w:t>
      </w:r>
    </w:p>
    <w:p w:rsidR="00783DF2" w:rsidRPr="0073569F" w:rsidRDefault="00783DF2" w:rsidP="007356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300 л/чел в сутки (в том числе 180 л/чел в сутки населению).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В сельской местности учтен расход воды для нужд личных животноводческих и птицеводческих подсобных хозяйств. Расходы воды на хозяйственно питьевые нужды садоводств учтены в общей норме в количестве 50 л в сутки на человека.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Поливочные расходы приняты в соответствии со СНИП 2.04.02-84 «Водоснабжение» в количестве 80 л на 1 чел. в сутки на оба срока проектирования.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источником водоснабжения населения на </w:t>
      </w:r>
      <w:r w:rsidRPr="0073569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 очередь и перспективу принимаются подземные воды, прошедшие нормативную подготовку качества.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Среднесуточный расход воды питьевого качества Вихляевского сельского поселения определен на расчетный срок 125,4 м</w:t>
      </w:r>
      <w:r w:rsidRPr="0073569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73569F">
        <w:rPr>
          <w:rFonts w:ascii="Times New Roman" w:hAnsi="Times New Roman" w:cs="Times New Roman"/>
          <w:color w:val="000000"/>
          <w:sz w:val="28"/>
          <w:szCs w:val="28"/>
        </w:rPr>
        <w:t>/сутки.</w:t>
      </w:r>
    </w:p>
    <w:p w:rsidR="00783DF2" w:rsidRPr="0073569F" w:rsidRDefault="00121A95" w:rsidP="00CD112A">
      <w:pPr>
        <w:pStyle w:val="4"/>
        <w:suppressAutoHyphens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4.1</w:t>
      </w:r>
      <w:r w:rsidR="00CD112A">
        <w:rPr>
          <w:rFonts w:ascii="Times New Roman" w:hAnsi="Times New Roman"/>
          <w:b w:val="0"/>
        </w:rPr>
        <w:t xml:space="preserve">. </w:t>
      </w:r>
      <w:r w:rsidR="00783DF2" w:rsidRPr="0073569F">
        <w:rPr>
          <w:rFonts w:ascii="Times New Roman" w:hAnsi="Times New Roman"/>
          <w:b w:val="0"/>
        </w:rPr>
        <w:t>Зона санитарной охраны источников питьевого водоснабжения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В соответствии с СанПиН 2.1.4.1110-02 и СНиП 2.04.02-84*, источники хозяйственно-питьевого водоснабжения должны иметь  зону санитарной охраны (ЗСО).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Зона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</w:t>
      </w:r>
      <w:r w:rsidRPr="007356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Граница первого пояса ЗСО источников водоснабжения Вихляевского сельского поселения должна устанавливаться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 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Размеры ЗСО II и III пояса должны устанавливаться в соответствии с СанПиН 2.1.4.1110-02 и СНиП 2.04.02-84.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Санитарная охрана водоводов обеспечивается санитарно-защитной полосой. 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«Зона санитарной охраны источников водоснабжения и водопроводов питьевого назначения» и СНиП 2.04.02-84* «Водоснабжение. Наружные сети и сооружения».</w:t>
      </w:r>
    </w:p>
    <w:p w:rsidR="00783DF2" w:rsidRPr="0073569F" w:rsidRDefault="00783DF2" w:rsidP="0073569F">
      <w:pPr>
        <w:pStyle w:val="a4"/>
        <w:keepNext/>
        <w:keepLines/>
        <w:ind w:firstLine="567"/>
        <w:jc w:val="both"/>
        <w:rPr>
          <w:b w:val="0"/>
          <w:color w:val="000000"/>
          <w:sz w:val="28"/>
          <w:szCs w:val="28"/>
        </w:rPr>
      </w:pPr>
      <w:r w:rsidRPr="0073569F">
        <w:rPr>
          <w:b w:val="0"/>
          <w:color w:val="000000"/>
          <w:sz w:val="28"/>
          <w:szCs w:val="28"/>
        </w:rPr>
        <w:t xml:space="preserve">Таблица </w:t>
      </w:r>
      <w:r w:rsidR="00CD112A">
        <w:rPr>
          <w:b w:val="0"/>
          <w:color w:val="000000"/>
          <w:sz w:val="28"/>
          <w:szCs w:val="28"/>
        </w:rPr>
        <w:t>№3</w:t>
      </w:r>
      <w:r w:rsidRPr="0073569F">
        <w:rPr>
          <w:b w:val="0"/>
          <w:color w:val="000000"/>
          <w:sz w:val="28"/>
          <w:szCs w:val="28"/>
        </w:rPr>
        <w:t xml:space="preserve"> - Регламенты </w:t>
      </w:r>
      <w:proofErr w:type="gramStart"/>
      <w:r w:rsidRPr="0073569F">
        <w:rPr>
          <w:b w:val="0"/>
          <w:color w:val="000000"/>
          <w:sz w:val="28"/>
          <w:szCs w:val="28"/>
        </w:rPr>
        <w:t>использования территории зон санитарной охраны поверхностных источников водоснабжения</w:t>
      </w:r>
      <w:proofErr w:type="gramEnd"/>
      <w:r w:rsidR="002C4394" w:rsidRPr="0073569F">
        <w:rPr>
          <w:b w:val="0"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/>
      </w:tblPr>
      <w:tblGrid>
        <w:gridCol w:w="4823"/>
        <w:gridCol w:w="4322"/>
      </w:tblGrid>
      <w:tr w:rsidR="00783DF2" w:rsidRPr="0073569F" w:rsidTr="00562C4D">
        <w:trPr>
          <w:trHeight w:val="139"/>
          <w:tblHeader/>
        </w:trPr>
        <w:tc>
          <w:tcPr>
            <w:tcW w:w="2637" w:type="pct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Запрещается</w:t>
            </w:r>
          </w:p>
        </w:tc>
        <w:tc>
          <w:tcPr>
            <w:tcW w:w="2363" w:type="pct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</w:p>
        </w:tc>
      </w:tr>
      <w:tr w:rsidR="00783DF2" w:rsidRPr="0073569F" w:rsidTr="00562C4D">
        <w:trPr>
          <w:trHeight w:val="172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Подземные источники водоснабжения</w:t>
            </w:r>
          </w:p>
        </w:tc>
      </w:tr>
      <w:tr w:rsidR="00783DF2" w:rsidRPr="0073569F" w:rsidTr="00562C4D">
        <w:trPr>
          <w:trHeight w:val="77"/>
        </w:trPr>
        <w:tc>
          <w:tcPr>
            <w:tcW w:w="5000" w:type="pct"/>
            <w:gridSpan w:val="2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I пояс ЗСО</w:t>
            </w:r>
          </w:p>
        </w:tc>
      </w:tr>
      <w:tr w:rsidR="00783DF2" w:rsidRPr="0073569F" w:rsidTr="00562C4D">
        <w:trPr>
          <w:trHeight w:val="20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Style w:val="FontStyle2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все виды </w:t>
            </w:r>
            <w:proofErr w:type="gram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proofErr w:type="gram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размещение жилых и хозяйственно-бытовых зданий;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проживание людей;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посадка высокоствольных деревьев;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применение ядохимикатов и удобрений.</w:t>
            </w:r>
          </w:p>
        </w:tc>
        <w:tc>
          <w:tcPr>
            <w:tcW w:w="2363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80" w:right="-15" w:hanging="141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ограждение и охрана;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80" w:right="-15" w:hanging="141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озеленение;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80" w:right="-15" w:hanging="141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отвод поверхностного стока за ее пределы;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80" w:right="-15" w:hanging="141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асфальтирование дорожек к сооружениям.</w:t>
            </w:r>
          </w:p>
        </w:tc>
      </w:tr>
      <w:tr w:rsidR="00783DF2" w:rsidRPr="0073569F" w:rsidTr="00562C4D">
        <w:trPr>
          <w:trHeight w:val="20"/>
        </w:trPr>
        <w:tc>
          <w:tcPr>
            <w:tcW w:w="5000" w:type="pct"/>
            <w:gridSpan w:val="2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II пояс ЗСО</w:t>
            </w:r>
          </w:p>
        </w:tc>
      </w:tr>
      <w:tr w:rsidR="00783DF2" w:rsidRPr="0073569F" w:rsidTr="00562C4D">
        <w:trPr>
          <w:trHeight w:val="3672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закачка отработанных вод в подземные горизонты, </w:t>
            </w:r>
            <w:proofErr w:type="gramStart"/>
            <w:r w:rsidRPr="0073569F">
              <w:rPr>
                <w:rFonts w:eastAsia="Calibri"/>
                <w:sz w:val="28"/>
                <w:szCs w:val="28"/>
                <w:lang w:eastAsia="en-US"/>
              </w:rPr>
              <w:t>подземное</w:t>
            </w:r>
            <w:proofErr w:type="gram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складирования твердых отходов и разработки недр земли;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73569F">
              <w:rPr>
                <w:rFonts w:eastAsia="Calibri"/>
                <w:sz w:val="28"/>
                <w:szCs w:val="28"/>
                <w:lang w:eastAsia="en-US"/>
              </w:rPr>
              <w:t>промстоков</w:t>
            </w:r>
            <w:proofErr w:type="spell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3569F">
              <w:rPr>
                <w:rFonts w:eastAsia="Calibri"/>
                <w:sz w:val="28"/>
                <w:szCs w:val="28"/>
                <w:lang w:eastAsia="en-US"/>
              </w:rPr>
              <w:t>шламохранилищ</w:t>
            </w:r>
            <w:proofErr w:type="spell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применение удобрений и ядохимикатов;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рубка леса главного пользования и реконструкции.</w:t>
            </w:r>
          </w:p>
        </w:tc>
        <w:tc>
          <w:tcPr>
            <w:tcW w:w="2363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бурение новых скважин и новое строительство, имеющее непосредственного отношения к эксплуатации водопроводных сооружений;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783DF2" w:rsidRPr="0073569F" w:rsidTr="00562C4D">
        <w:trPr>
          <w:trHeight w:val="90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" w:right="-15" w:firstLine="56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III пояс ЗСО</w:t>
            </w:r>
          </w:p>
        </w:tc>
      </w:tr>
      <w:tr w:rsidR="00783DF2" w:rsidRPr="0073569F" w:rsidTr="00562C4D">
        <w:trPr>
          <w:trHeight w:val="533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закачка отработанных вод в подземные горизонты, </w:t>
            </w:r>
            <w:proofErr w:type="gramStart"/>
            <w:r w:rsidRPr="0073569F">
              <w:rPr>
                <w:rFonts w:eastAsia="Calibri"/>
                <w:sz w:val="28"/>
                <w:szCs w:val="28"/>
                <w:lang w:eastAsia="en-US"/>
              </w:rPr>
              <w:t>подземное</w:t>
            </w:r>
            <w:proofErr w:type="gram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складирования твердых отходов и разработки недр земли;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73569F">
              <w:rPr>
                <w:rFonts w:eastAsia="Calibri"/>
                <w:sz w:val="28"/>
                <w:szCs w:val="28"/>
                <w:lang w:eastAsia="en-US"/>
              </w:rPr>
              <w:t>промстоков</w:t>
            </w:r>
            <w:proofErr w:type="spell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3569F">
              <w:rPr>
                <w:rFonts w:eastAsia="Calibri"/>
                <w:sz w:val="28"/>
                <w:szCs w:val="28"/>
                <w:lang w:eastAsia="en-US"/>
              </w:rPr>
              <w:t>шламохранилищ</w:t>
            </w:r>
            <w:proofErr w:type="spell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</w:t>
            </w:r>
            <w:r w:rsidRPr="0073569F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мероприятий по защите водоносного горизонта от загрязнения.</w:t>
            </w:r>
          </w:p>
        </w:tc>
        <w:tc>
          <w:tcPr>
            <w:tcW w:w="2363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3569F">
              <w:rPr>
                <w:rFonts w:eastAsia="Calibri"/>
                <w:sz w:val="28"/>
                <w:szCs w:val="28"/>
                <w:lang w:eastAsia="en-US"/>
              </w:rPr>
              <w:lastRenderedPageBreak/>
              <w:t>т</w:t>
            </w:r>
            <w:proofErr w:type="gramEnd"/>
            <w:r w:rsidRPr="0073569F">
              <w:rPr>
                <w:rFonts w:eastAsia="Calibri"/>
                <w:sz w:val="28"/>
                <w:szCs w:val="28"/>
                <w:lang w:eastAsia="en-US"/>
              </w:rPr>
              <w:t>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Fonts w:eastAsia="Calibri"/>
                <w:sz w:val="28"/>
                <w:szCs w:val="28"/>
                <w:lang w:eastAsia="en-US"/>
              </w:rPr>
              <w:t>бурение новых скважин и новое строительство, имеющее непосредственного отношения к эксплуатации водопроводных сооружений</w:t>
            </w:r>
          </w:p>
        </w:tc>
      </w:tr>
      <w:tr w:rsidR="00783DF2" w:rsidRPr="0073569F" w:rsidTr="00562C4D">
        <w:trPr>
          <w:trHeight w:val="207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Поверхностные источники водоснабжения</w:t>
            </w:r>
          </w:p>
        </w:tc>
      </w:tr>
      <w:tr w:rsidR="00783DF2" w:rsidRPr="0073569F" w:rsidTr="00562C4D">
        <w:trPr>
          <w:trHeight w:val="112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spacing w:after="0" w:line="240" w:lineRule="auto"/>
              <w:ind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I пояс ЗСО</w:t>
            </w:r>
          </w:p>
        </w:tc>
      </w:tr>
      <w:tr w:rsidR="00783DF2" w:rsidRPr="0073569F" w:rsidTr="00562C4D">
        <w:trPr>
          <w:trHeight w:val="20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Style w:val="FontStyle25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все виды </w:t>
            </w:r>
            <w:proofErr w:type="gram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proofErr w:type="gramEnd"/>
            <w:r w:rsidRPr="0073569F">
              <w:rPr>
                <w:rFonts w:eastAsia="Calibri"/>
                <w:sz w:val="28"/>
                <w:szCs w:val="28"/>
                <w:lang w:eastAsia="en-US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размещение жилых и хозяйственно-бытовых зданий;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проживание людей;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посадка высокоствольных деревьев;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применение ядохимикатов и удобрений;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63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ограждение и охрана;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озеленение;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отвод поверхностного стока за ее пределы;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асфальтирование дорожек к сооружениям;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ограждение акватория буями и другими предупредительными знаками; 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783DF2" w:rsidRPr="0073569F" w:rsidTr="00562C4D">
        <w:trPr>
          <w:trHeight w:val="20"/>
        </w:trPr>
        <w:tc>
          <w:tcPr>
            <w:tcW w:w="5000" w:type="pct"/>
            <w:gridSpan w:val="2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t>II пояс ЗСО</w:t>
            </w:r>
          </w:p>
        </w:tc>
      </w:tr>
      <w:tr w:rsidR="00783DF2" w:rsidRPr="0073569F" w:rsidTr="00562C4D">
        <w:trPr>
          <w:trHeight w:val="2805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размещения складов ГСМ, ядохимикатов и минеральных удобрений, накопителей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промстоков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шламохранилищ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и других объектов, обусловливающих опасность химического загрязнения подземных вод;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</w:t>
            </w: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других объектов, обусловливающих опасность микробного загрязнения подземных вод;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рубка леса главного пользования и реконструкции.</w:t>
            </w:r>
          </w:p>
        </w:tc>
        <w:tc>
          <w:tcPr>
            <w:tcW w:w="2363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работы, в том числе добыча песка, гравия,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донноуглубительные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использование химических методов борьбы с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эвтрофикацией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водоемов при условии применения препаратов, имеющих положительное санитарно - эпидемиологическое заключение;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при наличии судоходства - оборудование судов, дебаркадеров и брандвахт устройствами для сбора </w:t>
            </w: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фановых и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подсланевых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вод и твердых отходов; 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783DF2" w:rsidRPr="0073569F" w:rsidTr="00562C4D">
        <w:trPr>
          <w:trHeight w:val="77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-240" w:right="-15" w:firstLine="567"/>
              <w:jc w:val="both"/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 пояс ЗСО</w:t>
            </w:r>
          </w:p>
        </w:tc>
      </w:tr>
      <w:tr w:rsidR="00783DF2" w:rsidRPr="0073569F" w:rsidTr="00562C4D">
        <w:trPr>
          <w:trHeight w:val="859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63" w:type="pct"/>
            <w:vAlign w:val="center"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все работы, в том числе добыча песка, гравия,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донноуглубительные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, в пределах акватории ЗСО по согласованию с центром государственного санитарно-эпидемиологического надзора;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использование химических методов борьбы с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эвтрофикацией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водоемов при условии применения препаратов, имеющих положительное санитарно - эпидемиологическое </w:t>
            </w: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при наличии судоходства - оборудование судов, дебаркадеров и брандвахт устройствами для сбора фановых и </w:t>
            </w:r>
            <w:proofErr w:type="spellStart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подсланевых</w:t>
            </w:r>
            <w:proofErr w:type="spellEnd"/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вод и твердых отходов; 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-15" w:hanging="27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783DF2" w:rsidRPr="0073569F" w:rsidTr="00562C4D">
        <w:trPr>
          <w:trHeight w:val="80"/>
        </w:trPr>
        <w:tc>
          <w:tcPr>
            <w:tcW w:w="5000" w:type="pct"/>
            <w:gridSpan w:val="2"/>
            <w:vAlign w:val="center"/>
            <w:hideMark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274" w:right="-15" w:firstLine="56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Санитарно-защитные полосы</w:t>
            </w:r>
          </w:p>
        </w:tc>
      </w:tr>
      <w:tr w:rsidR="00783DF2" w:rsidRPr="0073569F" w:rsidTr="00562C4D">
        <w:trPr>
          <w:trHeight w:val="859"/>
        </w:trPr>
        <w:tc>
          <w:tcPr>
            <w:tcW w:w="2637" w:type="pct"/>
            <w:vAlign w:val="center"/>
            <w:hideMark/>
          </w:tcPr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71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размещение источников загрязнения почвы и грунтовых вод;</w:t>
            </w:r>
          </w:p>
          <w:p w:rsidR="00783DF2" w:rsidRPr="0073569F" w:rsidRDefault="00783DF2" w:rsidP="00CD112A">
            <w:pPr>
              <w:pStyle w:val="Style5"/>
              <w:widowControl/>
              <w:numPr>
                <w:ilvl w:val="0"/>
                <w:numId w:val="2"/>
              </w:numPr>
              <w:suppressAutoHyphens/>
              <w:spacing w:line="240" w:lineRule="auto"/>
              <w:ind w:left="274" w:right="71" w:hanging="274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73569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63" w:type="pct"/>
            <w:vAlign w:val="center"/>
          </w:tcPr>
          <w:p w:rsidR="00783DF2" w:rsidRPr="0073569F" w:rsidRDefault="00783DF2" w:rsidP="0073569F">
            <w:pPr>
              <w:pStyle w:val="Style5"/>
              <w:widowControl/>
              <w:suppressAutoHyphens/>
              <w:spacing w:line="240" w:lineRule="auto"/>
              <w:ind w:left="274" w:right="-15" w:firstLine="567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Санитарные мероприятия должны выполняться в соответствии с СанПиН 2.1.4.1110-02 «Зона санитарной охраны источников водоснабжения и водопроводов питьевого назначения»:</w:t>
      </w:r>
    </w:p>
    <w:p w:rsidR="00783DF2" w:rsidRPr="0073569F" w:rsidRDefault="00783DF2" w:rsidP="00CD1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а) в пределах первого пояса ЗСО - органами коммунального хозяйства или другими владельцами водопроводов;</w:t>
      </w:r>
    </w:p>
    <w:p w:rsidR="00783DF2" w:rsidRPr="0073569F" w:rsidRDefault="00783DF2" w:rsidP="00CD1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б) в пределах второго и третьего поясов ЗСО - владельцами объектов, оказывающих (или могущих оказать) отрицательное влияние на качество воды источников водоснабжения.</w:t>
      </w:r>
    </w:p>
    <w:p w:rsidR="00783DF2" w:rsidRPr="0073569F" w:rsidRDefault="00783DF2" w:rsidP="00CD1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Ширину санитарно-защитной полосы следует принимать по обе стороны от крайних линий водопровода:</w:t>
      </w:r>
    </w:p>
    <w:p w:rsidR="00783DF2" w:rsidRPr="0073569F" w:rsidRDefault="00783DF2" w:rsidP="00CD1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а) при отсутствии грунтовых вод - не менее 10 м при диаметре водоводов до 1000 мм и не менее 20 м при диаметре водоводов более 1000 мм;</w:t>
      </w:r>
    </w:p>
    <w:p w:rsidR="00783DF2" w:rsidRPr="0073569F" w:rsidRDefault="00783DF2" w:rsidP="00CD1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б) при наличии грунтовых вод - не менее 50 м вне зависимости от диаметра водоводов.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допускается сокращение ширины санитарно-защитной полосы для водоводов, проходящих по застроенной </w:t>
      </w:r>
      <w:r w:rsidRPr="007356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территории, по согласованию с центром государственного санитарно-эпидемиологического надзора.</w:t>
      </w:r>
    </w:p>
    <w:p w:rsidR="00783DF2" w:rsidRPr="0073569F" w:rsidRDefault="00783DF2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Не допускается прокладка водоводов по территории свалок, полей ассенизации, полей фильтрации, полей орошения кладбищ, скотомогильников, а также  прокладка магистральных водоводов по территории промышленных и сельскохозяйственных предприятий.</w:t>
      </w:r>
    </w:p>
    <w:p w:rsidR="008A7DB1" w:rsidRPr="0073569F" w:rsidRDefault="00CD112A" w:rsidP="0073569F">
      <w:pPr>
        <w:widowControl w:val="0"/>
        <w:tabs>
          <w:tab w:val="left" w:pos="-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3.9.1</w:t>
      </w:r>
      <w:r w:rsidR="00221105"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7DB1" w:rsidRPr="0073569F">
        <w:rPr>
          <w:rFonts w:ascii="Times New Roman" w:hAnsi="Times New Roman" w:cs="Times New Roman"/>
          <w:color w:val="000000"/>
          <w:sz w:val="28"/>
          <w:szCs w:val="28"/>
        </w:rPr>
        <w:t>Для минимизации последствий ЧС вследствие воздействия радиоактивного излучения, при проектировании источников водоснабжения на территории поселения необходимо учитывать требования ВСН ВК4-90 «Инструкция по подготовке и работе систем хозяйственно-питьевого водоснабжения в чрезвычайных ситуациях».</w:t>
      </w:r>
    </w:p>
    <w:p w:rsidR="008A7DB1" w:rsidRPr="0073569F" w:rsidRDefault="008A7DB1" w:rsidP="007356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Суммарную мощность головных сооружений следует рассчитывать по нормам мирного времени.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31 л в сутки на одного человека.</w:t>
      </w:r>
    </w:p>
    <w:p w:rsidR="00783DF2" w:rsidRPr="0073569F" w:rsidRDefault="008A7DB1" w:rsidP="007356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3-суточного запаса питьевой воды по норме не менее 10 л в сутки на одного человека.</w:t>
      </w:r>
    </w:p>
    <w:p w:rsidR="00121A95" w:rsidRDefault="00121A9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</w:p>
    <w:p w:rsidR="00BF1975" w:rsidRPr="0073569F" w:rsidRDefault="00121A95" w:rsidP="0073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5</w:t>
      </w:r>
      <w:r w:rsidR="00BF1975" w:rsidRPr="0073569F">
        <w:rPr>
          <w:rFonts w:ascii="Times New Roman" w:eastAsia="Times New Roman" w:hAnsi="Times New Roman" w:cs="Times New Roman"/>
          <w:b/>
          <w:color w:val="161515"/>
          <w:sz w:val="28"/>
          <w:szCs w:val="28"/>
        </w:rPr>
        <w:t>. Водоотведение.</w:t>
      </w:r>
    </w:p>
    <w:p w:rsidR="000455B1" w:rsidRPr="0073569F" w:rsidRDefault="00BF1975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В настоящее время в населенных пунктах </w:t>
      </w:r>
      <w:r w:rsidR="00E2552D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>Вихляевского</w:t>
      </w:r>
      <w:r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 сельского поселения сети канализации отсутствуют</w:t>
      </w:r>
      <w:r w:rsidR="00272958" w:rsidRPr="0073569F">
        <w:rPr>
          <w:rFonts w:ascii="Times New Roman" w:eastAsia="Times New Roman" w:hAnsi="Times New Roman" w:cs="Times New Roman"/>
          <w:color w:val="161515"/>
          <w:sz w:val="28"/>
          <w:szCs w:val="28"/>
        </w:rPr>
        <w:t xml:space="preserve">. </w:t>
      </w:r>
      <w:r w:rsidR="000455B1" w:rsidRPr="0073569F">
        <w:rPr>
          <w:rFonts w:ascii="Times New Roman" w:hAnsi="Times New Roman" w:cs="Times New Roman"/>
          <w:sz w:val="28"/>
          <w:szCs w:val="28"/>
        </w:rPr>
        <w:t>Административные, общественно-деловые учреждения и жилищный фонд оборудованы выгребными ямами. Утилизация сточных вод от жилищного фонда и административных учреждений производится специализированными автомашинами с вывозом их на свалку. Такое положение создает антисанитарное состояние сельского поселения и вызывает необходимость строительства очистных сооружений.</w:t>
      </w:r>
    </w:p>
    <w:p w:rsidR="00221105" w:rsidRPr="0073569F" w:rsidRDefault="00221105" w:rsidP="007356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предусматривается децентрализованная система канализации Вихляевского сельского поселения, включающая в себя оборудование канализации в существующих и проектируемых зданиях, имеющих внутренний водопровод и выгребные ямы для жилого сектора с организацией вывоза стоков. </w:t>
      </w:r>
    </w:p>
    <w:p w:rsidR="00221105" w:rsidRPr="0073569F" w:rsidRDefault="00221105" w:rsidP="0073569F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69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позволит повысить качество жизни граждан сельского поселения, снизить опасность для здоровья и жизни в темное время суток.</w:t>
      </w:r>
    </w:p>
    <w:p w:rsidR="00875F30" w:rsidRPr="00771E20" w:rsidRDefault="00875F30" w:rsidP="0073569F">
      <w:pPr>
        <w:pStyle w:val="4"/>
        <w:suppressAutoHyphens/>
        <w:spacing w:before="0"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sectPr w:rsidR="00875F30" w:rsidRPr="00771E20" w:rsidSect="00E2552D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1DF9"/>
    <w:multiLevelType w:val="hybridMultilevel"/>
    <w:tmpl w:val="0F78C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A44922"/>
    <w:multiLevelType w:val="hybridMultilevel"/>
    <w:tmpl w:val="8AC4E864"/>
    <w:lvl w:ilvl="0" w:tplc="12E42FD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975"/>
    <w:rsid w:val="000455B1"/>
    <w:rsid w:val="00057093"/>
    <w:rsid w:val="000A5FB4"/>
    <w:rsid w:val="000B0BA0"/>
    <w:rsid w:val="000C0099"/>
    <w:rsid w:val="000C6DC5"/>
    <w:rsid w:val="000D376C"/>
    <w:rsid w:val="000D702F"/>
    <w:rsid w:val="00121A95"/>
    <w:rsid w:val="0013581C"/>
    <w:rsid w:val="0018258C"/>
    <w:rsid w:val="00185116"/>
    <w:rsid w:val="001D6980"/>
    <w:rsid w:val="00221105"/>
    <w:rsid w:val="00246A4A"/>
    <w:rsid w:val="002676F6"/>
    <w:rsid w:val="00272958"/>
    <w:rsid w:val="002C4394"/>
    <w:rsid w:val="0042718B"/>
    <w:rsid w:val="004859BE"/>
    <w:rsid w:val="005011AA"/>
    <w:rsid w:val="0059399F"/>
    <w:rsid w:val="00596B92"/>
    <w:rsid w:val="005C7558"/>
    <w:rsid w:val="005E2327"/>
    <w:rsid w:val="0062430E"/>
    <w:rsid w:val="00634104"/>
    <w:rsid w:val="00652925"/>
    <w:rsid w:val="006A6CAF"/>
    <w:rsid w:val="00714915"/>
    <w:rsid w:val="0073569F"/>
    <w:rsid w:val="00771E20"/>
    <w:rsid w:val="00783DF2"/>
    <w:rsid w:val="007F581C"/>
    <w:rsid w:val="00853611"/>
    <w:rsid w:val="00875F30"/>
    <w:rsid w:val="00887C27"/>
    <w:rsid w:val="008A7DB1"/>
    <w:rsid w:val="008C58C2"/>
    <w:rsid w:val="008D0307"/>
    <w:rsid w:val="008F7CD0"/>
    <w:rsid w:val="0093701D"/>
    <w:rsid w:val="00961A2C"/>
    <w:rsid w:val="0096680E"/>
    <w:rsid w:val="009759DC"/>
    <w:rsid w:val="00984D0F"/>
    <w:rsid w:val="009F3A56"/>
    <w:rsid w:val="00A47C01"/>
    <w:rsid w:val="00AC7208"/>
    <w:rsid w:val="00AD165C"/>
    <w:rsid w:val="00AE576F"/>
    <w:rsid w:val="00B125B8"/>
    <w:rsid w:val="00B875FA"/>
    <w:rsid w:val="00BF13B7"/>
    <w:rsid w:val="00BF1975"/>
    <w:rsid w:val="00C11FE1"/>
    <w:rsid w:val="00C57F49"/>
    <w:rsid w:val="00C7048C"/>
    <w:rsid w:val="00C71088"/>
    <w:rsid w:val="00C71F5D"/>
    <w:rsid w:val="00C77026"/>
    <w:rsid w:val="00C85AE3"/>
    <w:rsid w:val="00C967E5"/>
    <w:rsid w:val="00CD112A"/>
    <w:rsid w:val="00CD1780"/>
    <w:rsid w:val="00CD6BC9"/>
    <w:rsid w:val="00CE7B66"/>
    <w:rsid w:val="00DD11A1"/>
    <w:rsid w:val="00DD3D1F"/>
    <w:rsid w:val="00E00F73"/>
    <w:rsid w:val="00E04CE8"/>
    <w:rsid w:val="00E2552D"/>
    <w:rsid w:val="00E76A48"/>
    <w:rsid w:val="00EA5A15"/>
    <w:rsid w:val="00EB6DD1"/>
    <w:rsid w:val="00EC04C5"/>
    <w:rsid w:val="00F11EC7"/>
    <w:rsid w:val="00F14664"/>
    <w:rsid w:val="00FA09C7"/>
    <w:rsid w:val="00FB20E1"/>
    <w:rsid w:val="00FB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9F"/>
  </w:style>
  <w:style w:type="paragraph" w:styleId="4">
    <w:name w:val="heading 4"/>
    <w:aliases w:val="Tab_name Знак"/>
    <w:basedOn w:val="a"/>
    <w:next w:val="a"/>
    <w:link w:val="41"/>
    <w:qFormat/>
    <w:rsid w:val="00771E20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75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semiHidden/>
    <w:rsid w:val="00771E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Tab_name Знак Знак"/>
    <w:basedOn w:val="a0"/>
    <w:link w:val="4"/>
    <w:rsid w:val="00771E20"/>
    <w:rPr>
      <w:rFonts w:ascii="Calibri" w:eastAsia="Calibri" w:hAnsi="Calibri" w:cs="Times New Roman"/>
      <w:b/>
      <w:bCs/>
      <w:sz w:val="28"/>
      <w:szCs w:val="28"/>
    </w:rPr>
  </w:style>
  <w:style w:type="paragraph" w:styleId="a4">
    <w:name w:val="caption"/>
    <w:basedOn w:val="a"/>
    <w:next w:val="a"/>
    <w:qFormat/>
    <w:rsid w:val="00771E20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71E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Calibri" w:hAnsi="Century Schoolbook" w:cs="Times New Roman"/>
      <w:sz w:val="24"/>
      <w:szCs w:val="24"/>
    </w:rPr>
  </w:style>
  <w:style w:type="character" w:customStyle="1" w:styleId="FontStyle25">
    <w:name w:val="Font Style25"/>
    <w:basedOn w:val="a0"/>
    <w:rsid w:val="00771E20"/>
    <w:rPr>
      <w:rFonts w:ascii="Sylfaen" w:hAnsi="Sylfaen" w:cs="Sylfaen"/>
      <w:sz w:val="24"/>
      <w:szCs w:val="24"/>
    </w:rPr>
  </w:style>
  <w:style w:type="paragraph" w:styleId="a5">
    <w:name w:val="List Paragraph"/>
    <w:basedOn w:val="a"/>
    <w:uiPriority w:val="34"/>
    <w:qFormat/>
    <w:rsid w:val="00771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9890-0F4C-4171-8F47-346871FB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</cp:revision>
  <cp:lastPrinted>2024-06-11T09:03:00Z</cp:lastPrinted>
  <dcterms:created xsi:type="dcterms:W3CDTF">2024-06-11T09:04:00Z</dcterms:created>
  <dcterms:modified xsi:type="dcterms:W3CDTF">2024-06-11T09:04:00Z</dcterms:modified>
</cp:coreProperties>
</file>